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3F8F" w14:textId="41BE5EAC" w:rsidR="00445D67" w:rsidRDefault="00445D67" w:rsidP="00445D67">
      <w:pPr>
        <w:jc w:val="center"/>
        <w:rPr>
          <w:b/>
          <w:bCs/>
          <w:sz w:val="28"/>
          <w:szCs w:val="28"/>
        </w:rPr>
      </w:pPr>
      <w:r>
        <w:rPr>
          <w:b/>
          <w:bCs/>
          <w:sz w:val="28"/>
          <w:szCs w:val="28"/>
        </w:rPr>
        <w:t>PROCES-VERBAL DU BUREAU DU CCAS DU LUNDI 20 AVRIL 2026 A 19 H</w:t>
      </w:r>
    </w:p>
    <w:p w14:paraId="179F41DF" w14:textId="2DB1CB85" w:rsidR="00445D67" w:rsidRDefault="00445D67" w:rsidP="00445D67">
      <w:pPr>
        <w:jc w:val="center"/>
        <w:rPr>
          <w:b/>
          <w:bCs/>
          <w:sz w:val="28"/>
          <w:szCs w:val="28"/>
        </w:rPr>
      </w:pPr>
      <w:r>
        <w:rPr>
          <w:b/>
          <w:bCs/>
          <w:sz w:val="28"/>
          <w:szCs w:val="28"/>
        </w:rPr>
        <w:t>Réunion en session ordinaire suite à la convocation du lundi 13 avril 2026</w:t>
      </w:r>
    </w:p>
    <w:p w14:paraId="53AEC839" w14:textId="77777777" w:rsidR="00445D67" w:rsidRDefault="00445D67" w:rsidP="00445D67">
      <w:pPr>
        <w:rPr>
          <w:sz w:val="22"/>
          <w:szCs w:val="22"/>
        </w:rPr>
      </w:pPr>
    </w:p>
    <w:p w14:paraId="73442618" w14:textId="48158E08" w:rsidR="00445D67" w:rsidRPr="008238CC" w:rsidRDefault="00445D67" w:rsidP="00445D67">
      <w:pPr>
        <w:rPr>
          <w:sz w:val="22"/>
          <w:szCs w:val="22"/>
        </w:rPr>
      </w:pPr>
      <w:r>
        <w:rPr>
          <w:b/>
          <w:bCs/>
          <w:sz w:val="22"/>
          <w:szCs w:val="22"/>
        </w:rPr>
        <w:t xml:space="preserve">Présents : </w:t>
      </w:r>
      <w:r w:rsidR="008238CC" w:rsidRPr="008238CC">
        <w:rPr>
          <w:sz w:val="22"/>
          <w:szCs w:val="22"/>
        </w:rPr>
        <w:t>BARRET Françoise</w:t>
      </w:r>
      <w:r w:rsidR="008238CC">
        <w:rPr>
          <w:sz w:val="22"/>
          <w:szCs w:val="22"/>
        </w:rPr>
        <w:t>, BRACHET Bernard, CHRISTIAENS Blandine, GUITTON Marie-Claude, NEURIN Anne-Sophie, ROUGEYRON Anne-Sophie</w:t>
      </w:r>
    </w:p>
    <w:p w14:paraId="18765C6F" w14:textId="185F0B0C" w:rsidR="00445D67" w:rsidRDefault="00445D67" w:rsidP="00445D67">
      <w:pPr>
        <w:rPr>
          <w:sz w:val="22"/>
          <w:szCs w:val="22"/>
        </w:rPr>
      </w:pPr>
      <w:r>
        <w:rPr>
          <w:b/>
          <w:bCs/>
          <w:sz w:val="22"/>
          <w:szCs w:val="22"/>
        </w:rPr>
        <w:t xml:space="preserve">Absents avec excuse : </w:t>
      </w:r>
      <w:r>
        <w:rPr>
          <w:sz w:val="22"/>
          <w:szCs w:val="22"/>
        </w:rPr>
        <w:t xml:space="preserve">DESGUIS Benoit, </w:t>
      </w:r>
      <w:r w:rsidR="008238CC">
        <w:rPr>
          <w:sz w:val="22"/>
          <w:szCs w:val="22"/>
        </w:rPr>
        <w:t>MAGNAUD Sylvaine, ROLLET Sylvie</w:t>
      </w:r>
    </w:p>
    <w:p w14:paraId="0FC4CF97" w14:textId="27CAD1AB" w:rsidR="00445D67" w:rsidRDefault="00445D67" w:rsidP="00445D67">
      <w:pPr>
        <w:rPr>
          <w:sz w:val="22"/>
          <w:szCs w:val="22"/>
        </w:rPr>
      </w:pPr>
      <w:r>
        <w:rPr>
          <w:b/>
          <w:bCs/>
          <w:sz w:val="22"/>
          <w:szCs w:val="22"/>
        </w:rPr>
        <w:t>Secrétaire de séance</w:t>
      </w:r>
      <w:r>
        <w:rPr>
          <w:sz w:val="22"/>
          <w:szCs w:val="22"/>
        </w:rPr>
        <w:t xml:space="preserve"> : </w:t>
      </w:r>
      <w:r w:rsidR="008238CC">
        <w:rPr>
          <w:sz w:val="22"/>
          <w:szCs w:val="22"/>
        </w:rPr>
        <w:t>NEURIN Anne-Sophie</w:t>
      </w:r>
    </w:p>
    <w:p w14:paraId="0C5C8F5A" w14:textId="1526DDDD" w:rsidR="00445D67" w:rsidRDefault="00445D67" w:rsidP="00445D67">
      <w:pPr>
        <w:rPr>
          <w:sz w:val="22"/>
          <w:szCs w:val="22"/>
        </w:rPr>
      </w:pPr>
      <w:r>
        <w:rPr>
          <w:sz w:val="22"/>
          <w:szCs w:val="22"/>
        </w:rPr>
        <w:t>Mme l</w:t>
      </w:r>
      <w:r w:rsidR="008238CC">
        <w:rPr>
          <w:sz w:val="22"/>
          <w:szCs w:val="22"/>
        </w:rPr>
        <w:t>a</w:t>
      </w:r>
      <w:r>
        <w:rPr>
          <w:sz w:val="22"/>
          <w:szCs w:val="22"/>
        </w:rPr>
        <w:t xml:space="preserve"> </w:t>
      </w:r>
      <w:r w:rsidR="008238CC">
        <w:rPr>
          <w:sz w:val="22"/>
          <w:szCs w:val="22"/>
        </w:rPr>
        <w:t>Présidente</w:t>
      </w:r>
      <w:r>
        <w:rPr>
          <w:sz w:val="22"/>
          <w:szCs w:val="22"/>
        </w:rPr>
        <w:t xml:space="preserve"> constate que le quorum de </w:t>
      </w:r>
      <w:r w:rsidR="008238CC">
        <w:rPr>
          <w:sz w:val="22"/>
          <w:szCs w:val="22"/>
        </w:rPr>
        <w:t>5</w:t>
      </w:r>
      <w:r>
        <w:rPr>
          <w:sz w:val="22"/>
          <w:szCs w:val="22"/>
        </w:rPr>
        <w:t xml:space="preserve"> étant atteint, le C</w:t>
      </w:r>
      <w:r w:rsidR="008238CC">
        <w:rPr>
          <w:sz w:val="22"/>
          <w:szCs w:val="22"/>
        </w:rPr>
        <w:t xml:space="preserve">CAS </w:t>
      </w:r>
      <w:r>
        <w:rPr>
          <w:sz w:val="22"/>
          <w:szCs w:val="22"/>
        </w:rPr>
        <w:t>peut valablement délibérer.</w:t>
      </w:r>
    </w:p>
    <w:p w14:paraId="55F42BB6" w14:textId="77777777" w:rsidR="00445D67" w:rsidRDefault="00445D67" w:rsidP="00445D67">
      <w:pPr>
        <w:rPr>
          <w:sz w:val="22"/>
          <w:szCs w:val="22"/>
        </w:rPr>
      </w:pPr>
      <w:r>
        <w:rPr>
          <w:sz w:val="22"/>
          <w:szCs w:val="22"/>
        </w:rPr>
        <w:t>L’ordre du jour est le suivant :</w:t>
      </w:r>
    </w:p>
    <w:p w14:paraId="45AACDF5" w14:textId="45220EE0" w:rsidR="00445D67" w:rsidRDefault="00445D67" w:rsidP="00445D67">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 xml:space="preserve">Approbation du CFU </w:t>
      </w:r>
      <w:r w:rsidR="001408FF">
        <w:rPr>
          <w:color w:val="000000"/>
          <w:sz w:val="22"/>
          <w:szCs w:val="22"/>
        </w:rPr>
        <w:t xml:space="preserve">du CCAS </w:t>
      </w:r>
      <w:r>
        <w:rPr>
          <w:color w:val="000000"/>
          <w:sz w:val="22"/>
          <w:szCs w:val="22"/>
        </w:rPr>
        <w:t>2025</w:t>
      </w:r>
    </w:p>
    <w:p w14:paraId="44AC0293" w14:textId="5877C375" w:rsidR="00445D67" w:rsidRDefault="00445D67" w:rsidP="00445D67">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 xml:space="preserve">Affectation du résultat d’exploitation de l’exercice 2025 </w:t>
      </w:r>
      <w:r w:rsidR="001408FF">
        <w:rPr>
          <w:color w:val="000000"/>
          <w:sz w:val="22"/>
          <w:szCs w:val="22"/>
        </w:rPr>
        <w:t>du CCAS</w:t>
      </w:r>
    </w:p>
    <w:p w14:paraId="0BA6A014" w14:textId="02C9BF1A" w:rsidR="00445D67" w:rsidRDefault="00445D67" w:rsidP="00445D67">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 xml:space="preserve">Vote du Budget primitif </w:t>
      </w:r>
      <w:r w:rsidR="001408FF">
        <w:rPr>
          <w:color w:val="000000"/>
          <w:sz w:val="22"/>
          <w:szCs w:val="22"/>
        </w:rPr>
        <w:t xml:space="preserve">du CCAS </w:t>
      </w:r>
      <w:r>
        <w:rPr>
          <w:color w:val="000000"/>
          <w:sz w:val="22"/>
          <w:szCs w:val="22"/>
        </w:rPr>
        <w:t>2026</w:t>
      </w:r>
    </w:p>
    <w:p w14:paraId="1257C927" w14:textId="5F1978AD" w:rsidR="00445D67" w:rsidRDefault="00445D67" w:rsidP="00445D67">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S</w:t>
      </w:r>
      <w:r w:rsidR="001408FF">
        <w:rPr>
          <w:color w:val="000000"/>
          <w:sz w:val="22"/>
          <w:szCs w:val="22"/>
        </w:rPr>
        <w:t>ubvention 2026</w:t>
      </w:r>
    </w:p>
    <w:p w14:paraId="3E99652C" w14:textId="1F722C54" w:rsidR="001408FF" w:rsidRDefault="001408FF" w:rsidP="00445D67">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Répartition du produit de la vente des concessions funéraires</w:t>
      </w:r>
    </w:p>
    <w:p w14:paraId="2BF6E908" w14:textId="5B81A559" w:rsidR="00445D67" w:rsidRPr="007E29A8" w:rsidRDefault="00445D67" w:rsidP="00445D67">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sidRPr="007E29A8">
        <w:rPr>
          <w:color w:val="000000"/>
          <w:sz w:val="22"/>
          <w:szCs w:val="22"/>
        </w:rPr>
        <w:t>Questions diverses</w:t>
      </w:r>
    </w:p>
    <w:p w14:paraId="30A14A61" w14:textId="77777777" w:rsidR="00445D67" w:rsidRDefault="00445D67"/>
    <w:p w14:paraId="2AC0071B" w14:textId="3CDD903F" w:rsidR="00031D67" w:rsidRPr="00A92648" w:rsidRDefault="00031D67" w:rsidP="00031D67">
      <w:pPr>
        <w:pStyle w:val="Paragraphedeliste"/>
        <w:widowControl w:val="0"/>
        <w:numPr>
          <w:ilvl w:val="3"/>
          <w:numId w:val="1"/>
        </w:numPr>
        <w:spacing w:after="0" w:line="276" w:lineRule="auto"/>
        <w:ind w:left="360"/>
        <w:jc w:val="both"/>
        <w:rPr>
          <w:rFonts w:ascii="Times New Roman" w:hAnsi="Times New Roman" w:cs="Times New Roman"/>
          <w:b/>
          <w:bCs/>
          <w:color w:val="000000"/>
        </w:rPr>
      </w:pPr>
      <w:r w:rsidRPr="00A92648">
        <w:rPr>
          <w:rFonts w:ascii="Times New Roman" w:hAnsi="Times New Roman" w:cs="Times New Roman"/>
          <w:b/>
          <w:bCs/>
          <w:color w:val="000000"/>
        </w:rPr>
        <w:t>Approbation du CFU du CCAS 2025</w:t>
      </w:r>
    </w:p>
    <w:p w14:paraId="09D1EEC9" w14:textId="77777777" w:rsidR="00031D67" w:rsidRPr="00A92648" w:rsidRDefault="00031D67" w:rsidP="00031D67">
      <w:pPr>
        <w:pStyle w:val="Paragraphedeliste"/>
        <w:widowControl w:val="0"/>
        <w:spacing w:after="0" w:line="240" w:lineRule="auto"/>
        <w:ind w:left="0"/>
        <w:jc w:val="both"/>
        <w:rPr>
          <w:rFonts w:ascii="Times New Roman" w:hAnsi="Times New Roman" w:cs="Times New Roman"/>
        </w:rPr>
      </w:pPr>
    </w:p>
    <w:p w14:paraId="6BDB3276" w14:textId="618015D1" w:rsidR="00031D67" w:rsidRPr="00A92648" w:rsidRDefault="00031D67" w:rsidP="00031D67">
      <w:pPr>
        <w:pStyle w:val="Paragraphedeliste"/>
        <w:widowControl w:val="0"/>
        <w:spacing w:after="0" w:line="240" w:lineRule="auto"/>
        <w:ind w:left="0"/>
        <w:jc w:val="both"/>
        <w:rPr>
          <w:rFonts w:ascii="Times New Roman" w:hAnsi="Times New Roman" w:cs="Times New Roman"/>
          <w:color w:val="000000"/>
        </w:rPr>
      </w:pPr>
      <w:r w:rsidRPr="00A92648">
        <w:rPr>
          <w:rFonts w:ascii="Times New Roman" w:hAnsi="Times New Roman" w:cs="Times New Roman"/>
        </w:rPr>
        <w:t xml:space="preserve">Le bureau du CCAS élit Mme CHRISTIENS Blandine </w:t>
      </w:r>
      <w:r w:rsidRPr="00A92648">
        <w:rPr>
          <w:rFonts w:ascii="Times New Roman" w:hAnsi="Times New Roman" w:cs="Times New Roman"/>
          <w:color w:val="000000"/>
        </w:rPr>
        <w:t>comme Présidente de séance, Mme le Maire devant se retirer lors du vote du CFU</w:t>
      </w:r>
    </w:p>
    <w:p w14:paraId="0D151D35" w14:textId="77777777" w:rsidR="00031D67" w:rsidRPr="00A92648" w:rsidRDefault="00031D67" w:rsidP="00031D67">
      <w:pPr>
        <w:pStyle w:val="Paragraphedeliste"/>
        <w:widowControl w:val="0"/>
        <w:spacing w:after="0" w:line="240" w:lineRule="auto"/>
        <w:ind w:left="0"/>
        <w:jc w:val="both"/>
        <w:rPr>
          <w:rFonts w:ascii="Times New Roman" w:hAnsi="Times New Roman" w:cs="Times New Roman"/>
          <w:color w:val="000000"/>
        </w:rPr>
      </w:pPr>
    </w:p>
    <w:p w14:paraId="630FF839" w14:textId="061890CA" w:rsidR="00D00BCC" w:rsidRPr="00A92648" w:rsidRDefault="00D00BCC" w:rsidP="00031D67">
      <w:pPr>
        <w:spacing w:line="240" w:lineRule="auto"/>
        <w:jc w:val="both"/>
        <w:rPr>
          <w:rFonts w:ascii="Times New Roman" w:hAnsi="Times New Roman" w:cs="Times New Roman"/>
        </w:rPr>
      </w:pPr>
      <w:r w:rsidRPr="00A92648">
        <w:rPr>
          <w:rFonts w:ascii="Times New Roman" w:hAnsi="Times New Roman" w:cs="Times New Roman"/>
        </w:rPr>
        <w:t>Vu le Code Général des Collectivités Territoriales (CGCT) et notamment l’article L 2222-3 ;</w:t>
      </w:r>
    </w:p>
    <w:p w14:paraId="3D8B1D0B" w14:textId="77774615" w:rsidR="00D00BCC" w:rsidRPr="00A92648" w:rsidRDefault="00D00BCC" w:rsidP="00031D67">
      <w:pPr>
        <w:spacing w:line="240" w:lineRule="auto"/>
        <w:jc w:val="both"/>
        <w:rPr>
          <w:rFonts w:ascii="Times New Roman" w:hAnsi="Times New Roman" w:cs="Times New Roman"/>
        </w:rPr>
      </w:pPr>
      <w:r w:rsidRPr="00A92648">
        <w:rPr>
          <w:rFonts w:ascii="Times New Roman" w:hAnsi="Times New Roman" w:cs="Times New Roman"/>
        </w:rPr>
        <w:t>Vu l’avis de la commission Administration Générale et des Finances du 29 janvier 2026 ;</w:t>
      </w:r>
    </w:p>
    <w:p w14:paraId="3D80E759" w14:textId="35C89661" w:rsidR="00D00BCC" w:rsidRPr="00A92648" w:rsidRDefault="00D00BCC" w:rsidP="00031D67">
      <w:pPr>
        <w:spacing w:line="240" w:lineRule="auto"/>
        <w:jc w:val="both"/>
        <w:rPr>
          <w:rFonts w:ascii="Times New Roman" w:hAnsi="Times New Roman" w:cs="Times New Roman"/>
        </w:rPr>
      </w:pPr>
      <w:r w:rsidRPr="00A92648">
        <w:rPr>
          <w:rFonts w:ascii="Times New Roman" w:hAnsi="Times New Roman" w:cs="Times New Roman"/>
        </w:rPr>
        <w:t>Vu le rapport de présentation du Compte Financier Unique pour l’année 2025 du CCAS de ST HAON LE VIEUX ;</w:t>
      </w:r>
    </w:p>
    <w:p w14:paraId="2590EBFC" w14:textId="6B3DDFBA" w:rsidR="00D00BCC" w:rsidRPr="00A92648" w:rsidRDefault="00D00BCC" w:rsidP="00031D67">
      <w:pPr>
        <w:spacing w:line="240" w:lineRule="auto"/>
        <w:jc w:val="both"/>
        <w:rPr>
          <w:rFonts w:ascii="Times New Roman" w:hAnsi="Times New Roman" w:cs="Times New Roman"/>
        </w:rPr>
      </w:pPr>
      <w:r w:rsidRPr="00A92648">
        <w:rPr>
          <w:rFonts w:ascii="Times New Roman" w:hAnsi="Times New Roman" w:cs="Times New Roman"/>
        </w:rPr>
        <w:t>Vu le Compte Financier Unique 2025 du CCAS de ST HAON LE VIEUX ;</w:t>
      </w:r>
    </w:p>
    <w:p w14:paraId="4DFAD755" w14:textId="3FBCD044" w:rsidR="00D00BCC" w:rsidRPr="00A92648" w:rsidRDefault="00D00BCC" w:rsidP="00031D67">
      <w:pPr>
        <w:spacing w:line="240" w:lineRule="auto"/>
        <w:jc w:val="both"/>
        <w:rPr>
          <w:rFonts w:ascii="Times New Roman" w:hAnsi="Times New Roman" w:cs="Times New Roman"/>
        </w:rPr>
      </w:pPr>
      <w:r w:rsidRPr="00A92648">
        <w:rPr>
          <w:rFonts w:ascii="Times New Roman" w:hAnsi="Times New Roman" w:cs="Times New Roman"/>
        </w:rPr>
        <w:t>Considérant que le CFU met en évidence des informations clés sur la situation financière de la collectivité, en particulier sur la présentation des résultats, du bilan et le compte de résultat synthétiques et des taux des contributions et produits afférents ;</w:t>
      </w:r>
    </w:p>
    <w:p w14:paraId="114F0993" w14:textId="498E978B" w:rsidR="00D00BCC" w:rsidRPr="00A92648" w:rsidRDefault="00D00BCC" w:rsidP="00031D67">
      <w:pPr>
        <w:spacing w:line="240" w:lineRule="auto"/>
        <w:jc w:val="both"/>
        <w:rPr>
          <w:rFonts w:ascii="Times New Roman" w:hAnsi="Times New Roman" w:cs="Times New Roman"/>
        </w:rPr>
      </w:pPr>
      <w:r w:rsidRPr="00A92648">
        <w:rPr>
          <w:rFonts w:ascii="Times New Roman" w:hAnsi="Times New Roman" w:cs="Times New Roman"/>
        </w:rPr>
        <w:t>Considérant que le CFU est une procédure entièrement dématérialisée, permettant la mise en place de contrôles automatisés entre les données de l’ordonnateur et celles du comptable, ce qui simplifie leurs travaux en amont de la production du CFU ;</w:t>
      </w:r>
    </w:p>
    <w:p w14:paraId="45ED2E7B" w14:textId="7E589D56" w:rsidR="00D00BCC" w:rsidRPr="00A92648" w:rsidRDefault="00D00BCC" w:rsidP="00031D67">
      <w:pPr>
        <w:spacing w:line="240" w:lineRule="auto"/>
        <w:jc w:val="both"/>
        <w:rPr>
          <w:rFonts w:ascii="Times New Roman" w:hAnsi="Times New Roman" w:cs="Times New Roman"/>
        </w:rPr>
      </w:pPr>
      <w:r w:rsidRPr="00A92648">
        <w:rPr>
          <w:rFonts w:ascii="Times New Roman" w:hAnsi="Times New Roman" w:cs="Times New Roman"/>
        </w:rPr>
        <w:t>Considérant les éléments susvisés ;</w:t>
      </w:r>
    </w:p>
    <w:p w14:paraId="371CF349" w14:textId="77777777" w:rsidR="00D00BCC" w:rsidRPr="00A92648" w:rsidRDefault="00D00BCC" w:rsidP="00031D67">
      <w:pPr>
        <w:spacing w:line="240" w:lineRule="auto"/>
        <w:jc w:val="both"/>
        <w:rPr>
          <w:rFonts w:ascii="Times New Roman" w:hAnsi="Times New Roman" w:cs="Times New Roman"/>
        </w:rPr>
      </w:pPr>
      <w:r w:rsidRPr="00A92648">
        <w:rPr>
          <w:rFonts w:ascii="Times New Roman" w:hAnsi="Times New Roman" w:cs="Times New Roman"/>
        </w:rPr>
        <w:t xml:space="preserve">Après en avoir délibéré, le C.C.A.S., </w:t>
      </w:r>
    </w:p>
    <w:p w14:paraId="6CADFFBF" w14:textId="77777777" w:rsidR="00D00BCC" w:rsidRPr="00A92648" w:rsidRDefault="00D00BCC" w:rsidP="00031D67">
      <w:pPr>
        <w:spacing w:line="240" w:lineRule="auto"/>
        <w:jc w:val="both"/>
        <w:rPr>
          <w:rFonts w:ascii="Times New Roman" w:hAnsi="Times New Roman" w:cs="Times New Roman"/>
        </w:rPr>
      </w:pPr>
    </w:p>
    <w:p w14:paraId="70F31CF2" w14:textId="2898F763" w:rsidR="00D00BCC" w:rsidRPr="00A92648" w:rsidRDefault="00D00BCC" w:rsidP="00031D67">
      <w:pPr>
        <w:spacing w:line="240" w:lineRule="auto"/>
        <w:jc w:val="both"/>
        <w:rPr>
          <w:rFonts w:ascii="Times New Roman" w:hAnsi="Times New Roman" w:cs="Times New Roman"/>
        </w:rPr>
      </w:pPr>
      <w:r w:rsidRPr="00A92648">
        <w:rPr>
          <w:rFonts w:ascii="Times New Roman" w:hAnsi="Times New Roman" w:cs="Times New Roman"/>
        </w:rPr>
        <w:t>A la majorité des suffrages exprimés (5 voix Pour), Madame le Maire n’ayant pas pris part au vote,</w:t>
      </w:r>
    </w:p>
    <w:p w14:paraId="39AA67CD" w14:textId="77777777" w:rsidR="00D00BCC" w:rsidRPr="00A92648" w:rsidRDefault="00D00BCC" w:rsidP="00031D67">
      <w:pPr>
        <w:pStyle w:val="Paragraphedeliste"/>
        <w:widowControl w:val="0"/>
        <w:numPr>
          <w:ilvl w:val="0"/>
          <w:numId w:val="2"/>
        </w:numPr>
        <w:suppressAutoHyphens/>
        <w:spacing w:after="0" w:line="240" w:lineRule="auto"/>
        <w:ind w:left="0"/>
        <w:jc w:val="both"/>
        <w:rPr>
          <w:rFonts w:ascii="Times New Roman" w:hAnsi="Times New Roman" w:cs="Times New Roman"/>
        </w:rPr>
      </w:pPr>
      <w:r w:rsidRPr="00A92648">
        <w:rPr>
          <w:rFonts w:ascii="Times New Roman" w:hAnsi="Times New Roman" w:cs="Times New Roman"/>
        </w:rPr>
        <w:lastRenderedPageBreak/>
        <w:t>APPROUVE le Compte Financier Unique 2025 du C.C.A.S. de ST HAON LE VIEUX</w:t>
      </w:r>
    </w:p>
    <w:p w14:paraId="595CEEED" w14:textId="77777777" w:rsidR="00D00BCC" w:rsidRPr="00A92648" w:rsidRDefault="00D00BCC" w:rsidP="00031D67">
      <w:pPr>
        <w:spacing w:line="240" w:lineRule="auto"/>
        <w:jc w:val="both"/>
        <w:rPr>
          <w:rFonts w:ascii="Times New Roman" w:hAnsi="Times New Roman" w:cs="Times New Roman"/>
        </w:rPr>
      </w:pPr>
    </w:p>
    <w:p w14:paraId="5D46D090" w14:textId="77777777" w:rsidR="00D00BCC" w:rsidRPr="00A92648" w:rsidRDefault="00D00BCC" w:rsidP="00031D67">
      <w:pPr>
        <w:pStyle w:val="Paragraphedeliste"/>
        <w:widowControl w:val="0"/>
        <w:numPr>
          <w:ilvl w:val="0"/>
          <w:numId w:val="2"/>
        </w:numPr>
        <w:suppressAutoHyphens/>
        <w:spacing w:after="0" w:line="240" w:lineRule="auto"/>
        <w:ind w:left="0"/>
        <w:rPr>
          <w:rFonts w:ascii="Times New Roman" w:hAnsi="Times New Roman" w:cs="Times New Roman"/>
        </w:rPr>
      </w:pPr>
      <w:r w:rsidRPr="00A92648">
        <w:rPr>
          <w:rFonts w:ascii="Times New Roman" w:hAnsi="Times New Roman" w:cs="Times New Roman"/>
        </w:rPr>
        <w:t>DONNE pouvoir à Mme la Présidente pour prendre toutes mesures nécessaires à l’exécution de la présente délibération.</w:t>
      </w:r>
    </w:p>
    <w:p w14:paraId="08861754" w14:textId="77777777" w:rsidR="001408FF" w:rsidRPr="00A92648" w:rsidRDefault="001408FF" w:rsidP="00031D67">
      <w:pPr>
        <w:spacing w:line="240" w:lineRule="auto"/>
        <w:rPr>
          <w:rFonts w:ascii="Times New Roman" w:hAnsi="Times New Roman" w:cs="Times New Roman"/>
        </w:rPr>
      </w:pPr>
    </w:p>
    <w:p w14:paraId="2CDB60C1" w14:textId="2EDAE71E" w:rsidR="00031D67" w:rsidRPr="00A92648" w:rsidRDefault="00031D67" w:rsidP="00031D67">
      <w:pPr>
        <w:spacing w:line="240" w:lineRule="auto"/>
        <w:rPr>
          <w:rFonts w:ascii="Times New Roman" w:hAnsi="Times New Roman" w:cs="Times New Roman"/>
          <w:b/>
          <w:bCs/>
        </w:rPr>
      </w:pPr>
      <w:r w:rsidRPr="00A92648">
        <w:rPr>
          <w:rFonts w:ascii="Times New Roman" w:hAnsi="Times New Roman" w:cs="Times New Roman"/>
          <w:b/>
          <w:bCs/>
        </w:rPr>
        <w:t>POUR : 5</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CONTRE : 0</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 xml:space="preserve">     ABSTENTION : 0</w:t>
      </w:r>
    </w:p>
    <w:p w14:paraId="5F314A5C" w14:textId="77777777" w:rsidR="00031D67" w:rsidRPr="00A92648" w:rsidRDefault="00031D67" w:rsidP="00031D67">
      <w:pPr>
        <w:spacing w:line="240" w:lineRule="auto"/>
        <w:rPr>
          <w:rFonts w:ascii="Times New Roman" w:hAnsi="Times New Roman" w:cs="Times New Roman"/>
          <w:b/>
          <w:bCs/>
        </w:rPr>
      </w:pPr>
    </w:p>
    <w:p w14:paraId="440B164F" w14:textId="3FB7F0B3" w:rsidR="00031D67" w:rsidRPr="00A92648" w:rsidRDefault="00031D67" w:rsidP="00031D67">
      <w:pPr>
        <w:pStyle w:val="Paragraphedeliste"/>
        <w:widowControl w:val="0"/>
        <w:numPr>
          <w:ilvl w:val="3"/>
          <w:numId w:val="1"/>
        </w:numPr>
        <w:spacing w:after="0" w:line="276" w:lineRule="auto"/>
        <w:ind w:left="360"/>
        <w:jc w:val="both"/>
        <w:rPr>
          <w:rFonts w:ascii="Times New Roman" w:hAnsi="Times New Roman" w:cs="Times New Roman"/>
          <w:b/>
          <w:bCs/>
          <w:color w:val="000000"/>
        </w:rPr>
      </w:pPr>
      <w:r w:rsidRPr="00A92648">
        <w:rPr>
          <w:rFonts w:ascii="Times New Roman" w:hAnsi="Times New Roman" w:cs="Times New Roman"/>
          <w:b/>
          <w:bCs/>
          <w:color w:val="000000"/>
        </w:rPr>
        <w:t>Affectation du résultat d’exploitation de l’exercice 2025 du CCAS</w:t>
      </w:r>
    </w:p>
    <w:p w14:paraId="7B292EAF" w14:textId="77777777" w:rsidR="00031D67" w:rsidRPr="00A92648" w:rsidRDefault="00031D67" w:rsidP="00031D67">
      <w:pPr>
        <w:pStyle w:val="Standard"/>
        <w:rPr>
          <w:rFonts w:cs="Times New Roman"/>
        </w:rPr>
      </w:pPr>
      <w:r w:rsidRPr="00A92648">
        <w:rPr>
          <w:rFonts w:cs="Times New Roman"/>
        </w:rPr>
        <w:t>Les membres du C.C.A.S.,</w:t>
      </w:r>
    </w:p>
    <w:p w14:paraId="75F0F7DE" w14:textId="77777777" w:rsidR="00031D67" w:rsidRPr="00A92648" w:rsidRDefault="00031D67" w:rsidP="00031D67">
      <w:pPr>
        <w:pStyle w:val="Standard"/>
        <w:rPr>
          <w:rFonts w:cs="Times New Roman"/>
        </w:rPr>
      </w:pPr>
    </w:p>
    <w:p w14:paraId="3861E913" w14:textId="77777777" w:rsidR="00031D67" w:rsidRPr="00A92648" w:rsidRDefault="00031D67" w:rsidP="00031D67">
      <w:pPr>
        <w:pStyle w:val="Standard"/>
        <w:rPr>
          <w:rFonts w:cs="Times New Roman"/>
        </w:rPr>
      </w:pPr>
      <w:r w:rsidRPr="00A92648">
        <w:rPr>
          <w:rFonts w:cs="Times New Roman"/>
        </w:rPr>
        <w:t>Après avoir entendu le C.F.U. de l'exercice 2025</w:t>
      </w:r>
    </w:p>
    <w:p w14:paraId="1F374742" w14:textId="77777777" w:rsidR="00031D67" w:rsidRPr="00A92648" w:rsidRDefault="00031D67" w:rsidP="00031D67">
      <w:pPr>
        <w:pStyle w:val="Standard"/>
        <w:rPr>
          <w:rFonts w:cs="Times New Roman"/>
        </w:rPr>
      </w:pPr>
    </w:p>
    <w:p w14:paraId="26B58226" w14:textId="77777777" w:rsidR="00031D67" w:rsidRPr="00A92648" w:rsidRDefault="00031D67" w:rsidP="00031D67">
      <w:pPr>
        <w:pStyle w:val="Standard"/>
        <w:rPr>
          <w:rFonts w:cs="Times New Roman"/>
        </w:rPr>
      </w:pPr>
      <w:r w:rsidRPr="00A92648">
        <w:rPr>
          <w:rFonts w:cs="Times New Roman"/>
        </w:rPr>
        <w:t>Statuant sur l'affectation du résultat d'exploitation de l'exercice 2025</w:t>
      </w:r>
    </w:p>
    <w:p w14:paraId="1C4EB71C" w14:textId="77777777" w:rsidR="00031D67" w:rsidRPr="00A92648" w:rsidRDefault="00031D67" w:rsidP="00031D67">
      <w:pPr>
        <w:pStyle w:val="Standard"/>
        <w:rPr>
          <w:rFonts w:cs="Times New Roman"/>
        </w:rPr>
      </w:pPr>
      <w:r w:rsidRPr="00A92648">
        <w:rPr>
          <w:rFonts w:cs="Times New Roman"/>
        </w:rPr>
        <w:t>Constatant que le C.F.U. fait apparaître :</w:t>
      </w:r>
    </w:p>
    <w:p w14:paraId="12D375B5" w14:textId="77777777" w:rsidR="00031D67" w:rsidRPr="00A92648" w:rsidRDefault="00031D67" w:rsidP="00031D67">
      <w:pPr>
        <w:pStyle w:val="Standard"/>
        <w:rPr>
          <w:rFonts w:cs="Times New Roman"/>
        </w:rPr>
      </w:pPr>
    </w:p>
    <w:p w14:paraId="55574DA3" w14:textId="77777777" w:rsidR="00031D67" w:rsidRPr="00A92648" w:rsidRDefault="00031D67" w:rsidP="00031D67">
      <w:pPr>
        <w:pStyle w:val="Standard"/>
        <w:numPr>
          <w:ilvl w:val="0"/>
          <w:numId w:val="4"/>
        </w:numPr>
        <w:ind w:left="0"/>
        <w:rPr>
          <w:rFonts w:cs="Times New Roman"/>
        </w:rPr>
      </w:pPr>
      <w:proofErr w:type="gramStart"/>
      <w:r w:rsidRPr="00A92648">
        <w:rPr>
          <w:rFonts w:cs="Times New Roman"/>
        </w:rPr>
        <w:t>un</w:t>
      </w:r>
      <w:proofErr w:type="gramEnd"/>
      <w:r w:rsidRPr="00A92648">
        <w:rPr>
          <w:rFonts w:cs="Times New Roman"/>
        </w:rPr>
        <w:t xml:space="preserve"> excédent d'exploitation de</w:t>
      </w:r>
      <w:r w:rsidRPr="00A92648">
        <w:rPr>
          <w:rFonts w:cs="Times New Roman"/>
        </w:rPr>
        <w:tab/>
      </w:r>
      <w:r w:rsidRPr="00A92648">
        <w:rPr>
          <w:rFonts w:cs="Times New Roman"/>
        </w:rPr>
        <w:tab/>
      </w:r>
      <w:r w:rsidRPr="00A92648">
        <w:rPr>
          <w:rFonts w:cs="Times New Roman"/>
        </w:rPr>
        <w:tab/>
      </w:r>
      <w:r w:rsidRPr="00A92648">
        <w:rPr>
          <w:rFonts w:cs="Times New Roman"/>
        </w:rPr>
        <w:tab/>
        <w:t>3 193,09 €</w:t>
      </w:r>
    </w:p>
    <w:p w14:paraId="114A387D" w14:textId="77777777" w:rsidR="00031D67" w:rsidRPr="00A92648" w:rsidRDefault="00031D67" w:rsidP="00031D67">
      <w:pPr>
        <w:pStyle w:val="Standard"/>
        <w:numPr>
          <w:ilvl w:val="0"/>
          <w:numId w:val="4"/>
        </w:numPr>
        <w:ind w:left="0"/>
        <w:rPr>
          <w:rFonts w:cs="Times New Roman"/>
        </w:rPr>
      </w:pPr>
      <w:proofErr w:type="gramStart"/>
      <w:r w:rsidRPr="00A92648">
        <w:rPr>
          <w:rFonts w:cs="Times New Roman"/>
        </w:rPr>
        <w:t>un</w:t>
      </w:r>
      <w:proofErr w:type="gramEnd"/>
      <w:r w:rsidRPr="00A92648">
        <w:rPr>
          <w:rFonts w:cs="Times New Roman"/>
        </w:rPr>
        <w:t xml:space="preserve"> déficit d'exploitation de</w:t>
      </w:r>
    </w:p>
    <w:p w14:paraId="6765D7D1" w14:textId="77777777" w:rsidR="00031D67" w:rsidRPr="00A92648" w:rsidRDefault="00031D67" w:rsidP="00031D67">
      <w:pPr>
        <w:pStyle w:val="Standard"/>
        <w:rPr>
          <w:rFonts w:cs="Times New Roman"/>
        </w:rPr>
      </w:pPr>
    </w:p>
    <w:p w14:paraId="5519C765" w14:textId="0D2BAE66" w:rsidR="00031D67" w:rsidRPr="00A92648" w:rsidRDefault="00031D67" w:rsidP="00031D67">
      <w:pPr>
        <w:pStyle w:val="Standard"/>
        <w:rPr>
          <w:rFonts w:cs="Times New Roman"/>
        </w:rPr>
      </w:pPr>
      <w:r w:rsidRPr="00A92648">
        <w:rPr>
          <w:rFonts w:cs="Times New Roman"/>
        </w:rPr>
        <w:t>Décide d'affecter le résultat d'exploitation comme suit :</w:t>
      </w:r>
    </w:p>
    <w:p w14:paraId="590343DC" w14:textId="77777777" w:rsidR="00031D67" w:rsidRPr="00A92648" w:rsidRDefault="00031D67" w:rsidP="00031D67">
      <w:pPr>
        <w:pStyle w:val="Standard"/>
        <w:rPr>
          <w:rFonts w:cs="Times New Roman"/>
        </w:rPr>
      </w:pPr>
    </w:p>
    <w:tbl>
      <w:tblPr>
        <w:tblW w:w="8648" w:type="dxa"/>
        <w:jc w:val="center"/>
        <w:tblCellMar>
          <w:left w:w="70" w:type="dxa"/>
          <w:right w:w="70" w:type="dxa"/>
        </w:tblCellMar>
        <w:tblLook w:val="04A0" w:firstRow="1" w:lastRow="0" w:firstColumn="1" w:lastColumn="0" w:noHBand="0" w:noVBand="1"/>
      </w:tblPr>
      <w:tblGrid>
        <w:gridCol w:w="967"/>
        <w:gridCol w:w="964"/>
        <w:gridCol w:w="2761"/>
        <w:gridCol w:w="522"/>
        <w:gridCol w:w="1535"/>
        <w:gridCol w:w="1899"/>
      </w:tblGrid>
      <w:tr w:rsidR="00031D67" w:rsidRPr="00A92648" w14:paraId="1034DA04" w14:textId="77777777" w:rsidTr="00031D67">
        <w:trPr>
          <w:trHeight w:val="235"/>
          <w:jc w:val="center"/>
        </w:trPr>
        <w:tc>
          <w:tcPr>
            <w:tcW w:w="8648" w:type="dxa"/>
            <w:gridSpan w:val="6"/>
            <w:tcBorders>
              <w:top w:val="single" w:sz="8" w:space="0" w:color="auto"/>
              <w:left w:val="single" w:sz="8" w:space="0" w:color="auto"/>
              <w:bottom w:val="single" w:sz="8" w:space="0" w:color="auto"/>
              <w:right w:val="single" w:sz="8" w:space="0" w:color="000000"/>
            </w:tcBorders>
            <w:noWrap/>
            <w:vAlign w:val="bottom"/>
            <w:hideMark/>
          </w:tcPr>
          <w:p w14:paraId="6D4F246A"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AFFECTATION DU RESULTAT D'EXPLOITATION DE L'EXERCICE 2025</w:t>
            </w:r>
          </w:p>
        </w:tc>
      </w:tr>
      <w:tr w:rsidR="00031D67" w:rsidRPr="00A92648" w14:paraId="78CA3F7E" w14:textId="77777777" w:rsidTr="00031D67">
        <w:trPr>
          <w:trHeight w:val="235"/>
          <w:jc w:val="center"/>
        </w:trPr>
        <w:tc>
          <w:tcPr>
            <w:tcW w:w="6749" w:type="dxa"/>
            <w:gridSpan w:val="5"/>
            <w:tcBorders>
              <w:top w:val="single" w:sz="8" w:space="0" w:color="auto"/>
              <w:left w:val="single" w:sz="8" w:space="0" w:color="auto"/>
              <w:bottom w:val="single" w:sz="8" w:space="0" w:color="auto"/>
              <w:right w:val="nil"/>
            </w:tcBorders>
            <w:noWrap/>
            <w:vAlign w:val="bottom"/>
            <w:hideMark/>
          </w:tcPr>
          <w:p w14:paraId="569C8752"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POUR MÉMOIRE : PREVISIONS BUDGETAIRES</w:t>
            </w:r>
          </w:p>
        </w:tc>
        <w:tc>
          <w:tcPr>
            <w:tcW w:w="1899" w:type="dxa"/>
            <w:tcBorders>
              <w:top w:val="nil"/>
              <w:left w:val="nil"/>
              <w:bottom w:val="single" w:sz="8" w:space="0" w:color="auto"/>
              <w:right w:val="single" w:sz="8" w:space="0" w:color="auto"/>
            </w:tcBorders>
            <w:noWrap/>
            <w:vAlign w:val="bottom"/>
            <w:hideMark/>
          </w:tcPr>
          <w:p w14:paraId="4E0033A6" w14:textId="77777777" w:rsidR="00031D67" w:rsidRPr="00A92648" w:rsidRDefault="00031D67" w:rsidP="00CB5F3B">
            <w:pPr>
              <w:rPr>
                <w:rFonts w:ascii="Times New Roman" w:hAnsi="Times New Roman" w:cs="Times New Roman"/>
              </w:rPr>
            </w:pPr>
          </w:p>
        </w:tc>
      </w:tr>
      <w:tr w:rsidR="00031D67" w:rsidRPr="00A92648" w14:paraId="3FDEEB4C" w14:textId="77777777" w:rsidTr="00031D67">
        <w:trPr>
          <w:trHeight w:val="235"/>
          <w:jc w:val="center"/>
        </w:trPr>
        <w:tc>
          <w:tcPr>
            <w:tcW w:w="6749" w:type="dxa"/>
            <w:gridSpan w:val="5"/>
            <w:tcBorders>
              <w:top w:val="single" w:sz="8" w:space="0" w:color="auto"/>
              <w:left w:val="single" w:sz="8" w:space="0" w:color="auto"/>
              <w:bottom w:val="single" w:sz="8" w:space="0" w:color="auto"/>
              <w:right w:val="nil"/>
            </w:tcBorders>
            <w:noWrap/>
            <w:vAlign w:val="bottom"/>
            <w:hideMark/>
          </w:tcPr>
          <w:p w14:paraId="07F87B6D"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VIREMENT A LA SECTION D'INVESTISSEMENT</w:t>
            </w:r>
          </w:p>
        </w:tc>
        <w:tc>
          <w:tcPr>
            <w:tcW w:w="1899" w:type="dxa"/>
            <w:tcBorders>
              <w:top w:val="nil"/>
              <w:left w:val="nil"/>
              <w:bottom w:val="single" w:sz="8" w:space="0" w:color="auto"/>
              <w:right w:val="single" w:sz="8" w:space="0" w:color="auto"/>
            </w:tcBorders>
            <w:noWrap/>
            <w:vAlign w:val="bottom"/>
            <w:hideMark/>
          </w:tcPr>
          <w:p w14:paraId="62A3C58F" w14:textId="77777777" w:rsidR="00031D67" w:rsidRPr="00A92648" w:rsidRDefault="00031D67" w:rsidP="00CB5F3B">
            <w:pPr>
              <w:rPr>
                <w:rFonts w:ascii="Times New Roman" w:hAnsi="Times New Roman" w:cs="Times New Roman"/>
              </w:rPr>
            </w:pPr>
          </w:p>
        </w:tc>
      </w:tr>
      <w:tr w:rsidR="00031D67" w:rsidRPr="00A92648" w14:paraId="073E23FD" w14:textId="77777777" w:rsidTr="00031D67">
        <w:trPr>
          <w:trHeight w:val="225"/>
          <w:jc w:val="center"/>
        </w:trPr>
        <w:tc>
          <w:tcPr>
            <w:tcW w:w="967" w:type="dxa"/>
            <w:tcBorders>
              <w:top w:val="nil"/>
              <w:left w:val="single" w:sz="8" w:space="0" w:color="auto"/>
              <w:bottom w:val="nil"/>
              <w:right w:val="nil"/>
            </w:tcBorders>
            <w:noWrap/>
            <w:vAlign w:val="bottom"/>
            <w:hideMark/>
          </w:tcPr>
          <w:p w14:paraId="65F58F1C" w14:textId="77777777" w:rsidR="00031D67" w:rsidRPr="00A92648" w:rsidRDefault="00031D67" w:rsidP="00CB5F3B">
            <w:pPr>
              <w:rPr>
                <w:rFonts w:ascii="Times New Roman" w:hAnsi="Times New Roman" w:cs="Times New Roman"/>
              </w:rPr>
            </w:pPr>
          </w:p>
        </w:tc>
        <w:tc>
          <w:tcPr>
            <w:tcW w:w="964" w:type="dxa"/>
            <w:tcBorders>
              <w:top w:val="nil"/>
              <w:left w:val="nil"/>
              <w:bottom w:val="nil"/>
              <w:right w:val="nil"/>
            </w:tcBorders>
            <w:noWrap/>
            <w:vAlign w:val="bottom"/>
            <w:hideMark/>
          </w:tcPr>
          <w:p w14:paraId="18801079" w14:textId="77777777" w:rsidR="00031D67" w:rsidRPr="00A92648" w:rsidRDefault="00031D67" w:rsidP="00CB5F3B">
            <w:pPr>
              <w:rPr>
                <w:rFonts w:ascii="Times New Roman" w:hAnsi="Times New Roman" w:cs="Times New Roman"/>
              </w:rPr>
            </w:pPr>
          </w:p>
        </w:tc>
        <w:tc>
          <w:tcPr>
            <w:tcW w:w="2761" w:type="dxa"/>
            <w:tcBorders>
              <w:top w:val="nil"/>
              <w:left w:val="nil"/>
              <w:bottom w:val="nil"/>
              <w:right w:val="nil"/>
            </w:tcBorders>
            <w:noWrap/>
            <w:vAlign w:val="bottom"/>
            <w:hideMark/>
          </w:tcPr>
          <w:p w14:paraId="0404A9A2" w14:textId="77777777" w:rsidR="00031D67" w:rsidRPr="00A92648" w:rsidRDefault="00031D67" w:rsidP="00CB5F3B">
            <w:pPr>
              <w:rPr>
                <w:rFonts w:ascii="Times New Roman" w:hAnsi="Times New Roman" w:cs="Times New Roman"/>
              </w:rPr>
            </w:pPr>
          </w:p>
        </w:tc>
        <w:tc>
          <w:tcPr>
            <w:tcW w:w="522" w:type="dxa"/>
            <w:tcBorders>
              <w:top w:val="nil"/>
              <w:left w:val="nil"/>
              <w:bottom w:val="nil"/>
              <w:right w:val="single" w:sz="8" w:space="0" w:color="auto"/>
            </w:tcBorders>
            <w:noWrap/>
            <w:vAlign w:val="bottom"/>
            <w:hideMark/>
          </w:tcPr>
          <w:p w14:paraId="41EC5DC1" w14:textId="77777777" w:rsidR="00031D67" w:rsidRPr="00A92648" w:rsidRDefault="00031D67" w:rsidP="00CB5F3B">
            <w:pPr>
              <w:rPr>
                <w:rFonts w:ascii="Times New Roman" w:hAnsi="Times New Roman" w:cs="Times New Roman"/>
              </w:rPr>
            </w:pPr>
          </w:p>
        </w:tc>
        <w:tc>
          <w:tcPr>
            <w:tcW w:w="1535" w:type="dxa"/>
            <w:tcBorders>
              <w:top w:val="nil"/>
              <w:left w:val="nil"/>
              <w:bottom w:val="nil"/>
              <w:right w:val="single" w:sz="8" w:space="0" w:color="auto"/>
            </w:tcBorders>
            <w:noWrap/>
            <w:vAlign w:val="bottom"/>
            <w:hideMark/>
          </w:tcPr>
          <w:p w14:paraId="23D58DE8"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EXCEDENT</w:t>
            </w:r>
          </w:p>
        </w:tc>
        <w:tc>
          <w:tcPr>
            <w:tcW w:w="1899" w:type="dxa"/>
            <w:tcBorders>
              <w:top w:val="nil"/>
              <w:left w:val="nil"/>
              <w:bottom w:val="nil"/>
              <w:right w:val="single" w:sz="8" w:space="0" w:color="auto"/>
            </w:tcBorders>
            <w:noWrap/>
            <w:vAlign w:val="bottom"/>
            <w:hideMark/>
          </w:tcPr>
          <w:p w14:paraId="52B1BA1F" w14:textId="77777777" w:rsidR="00031D67" w:rsidRPr="00A92648" w:rsidRDefault="00031D67" w:rsidP="00CB5F3B">
            <w:pPr>
              <w:jc w:val="right"/>
              <w:rPr>
                <w:rFonts w:ascii="Times New Roman" w:hAnsi="Times New Roman" w:cs="Times New Roman"/>
              </w:rPr>
            </w:pPr>
            <w:r w:rsidRPr="00A92648">
              <w:rPr>
                <w:rFonts w:ascii="Times New Roman" w:hAnsi="Times New Roman" w:cs="Times New Roman"/>
              </w:rPr>
              <w:t>76,58</w:t>
            </w:r>
          </w:p>
        </w:tc>
      </w:tr>
      <w:tr w:rsidR="00031D67" w:rsidRPr="00A92648" w14:paraId="29789BC9" w14:textId="77777777" w:rsidTr="00031D67">
        <w:trPr>
          <w:trHeight w:val="235"/>
          <w:jc w:val="center"/>
        </w:trPr>
        <w:tc>
          <w:tcPr>
            <w:tcW w:w="5214" w:type="dxa"/>
            <w:gridSpan w:val="4"/>
            <w:tcBorders>
              <w:top w:val="nil"/>
              <w:left w:val="single" w:sz="8" w:space="0" w:color="auto"/>
              <w:bottom w:val="nil"/>
              <w:right w:val="single" w:sz="8" w:space="0" w:color="000000"/>
            </w:tcBorders>
            <w:noWrap/>
            <w:vAlign w:val="bottom"/>
            <w:hideMark/>
          </w:tcPr>
          <w:p w14:paraId="75F74386"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RESULTAT INVEST AU 31/12/2025</w:t>
            </w:r>
          </w:p>
        </w:tc>
        <w:tc>
          <w:tcPr>
            <w:tcW w:w="1535" w:type="dxa"/>
            <w:tcBorders>
              <w:top w:val="nil"/>
              <w:left w:val="nil"/>
              <w:bottom w:val="single" w:sz="8" w:space="0" w:color="auto"/>
              <w:right w:val="single" w:sz="8" w:space="0" w:color="auto"/>
            </w:tcBorders>
            <w:noWrap/>
            <w:vAlign w:val="bottom"/>
            <w:hideMark/>
          </w:tcPr>
          <w:p w14:paraId="29E668BD" w14:textId="77777777" w:rsidR="00031D67" w:rsidRPr="00A92648" w:rsidRDefault="00031D67" w:rsidP="00CB5F3B">
            <w:pPr>
              <w:rPr>
                <w:rFonts w:ascii="Times New Roman" w:hAnsi="Times New Roman" w:cs="Times New Roman"/>
              </w:rPr>
            </w:pPr>
          </w:p>
        </w:tc>
        <w:tc>
          <w:tcPr>
            <w:tcW w:w="1899" w:type="dxa"/>
            <w:tcBorders>
              <w:top w:val="nil"/>
              <w:left w:val="nil"/>
              <w:bottom w:val="single" w:sz="8" w:space="0" w:color="auto"/>
              <w:right w:val="single" w:sz="8" w:space="0" w:color="auto"/>
            </w:tcBorders>
            <w:noWrap/>
            <w:vAlign w:val="bottom"/>
            <w:hideMark/>
          </w:tcPr>
          <w:p w14:paraId="074CD449" w14:textId="77777777" w:rsidR="00031D67" w:rsidRPr="00A92648" w:rsidRDefault="00031D67" w:rsidP="00CB5F3B">
            <w:pPr>
              <w:rPr>
                <w:rFonts w:ascii="Times New Roman" w:hAnsi="Times New Roman" w:cs="Times New Roman"/>
              </w:rPr>
            </w:pPr>
          </w:p>
        </w:tc>
      </w:tr>
      <w:tr w:rsidR="00031D67" w:rsidRPr="00A92648" w14:paraId="08328BDD" w14:textId="77777777" w:rsidTr="00031D67">
        <w:trPr>
          <w:trHeight w:val="235"/>
          <w:jc w:val="center"/>
        </w:trPr>
        <w:tc>
          <w:tcPr>
            <w:tcW w:w="967" w:type="dxa"/>
            <w:tcBorders>
              <w:top w:val="nil"/>
              <w:left w:val="single" w:sz="8" w:space="0" w:color="auto"/>
              <w:bottom w:val="single" w:sz="8" w:space="0" w:color="auto"/>
              <w:right w:val="nil"/>
            </w:tcBorders>
            <w:noWrap/>
            <w:vAlign w:val="bottom"/>
            <w:hideMark/>
          </w:tcPr>
          <w:p w14:paraId="12FD2864" w14:textId="77777777" w:rsidR="00031D67" w:rsidRPr="00A92648" w:rsidRDefault="00031D67" w:rsidP="00CB5F3B">
            <w:pPr>
              <w:rPr>
                <w:rFonts w:ascii="Times New Roman" w:hAnsi="Times New Roman" w:cs="Times New Roman"/>
              </w:rPr>
            </w:pPr>
          </w:p>
        </w:tc>
        <w:tc>
          <w:tcPr>
            <w:tcW w:w="964" w:type="dxa"/>
            <w:tcBorders>
              <w:top w:val="nil"/>
              <w:left w:val="nil"/>
              <w:bottom w:val="single" w:sz="8" w:space="0" w:color="auto"/>
              <w:right w:val="nil"/>
            </w:tcBorders>
            <w:noWrap/>
            <w:vAlign w:val="bottom"/>
            <w:hideMark/>
          </w:tcPr>
          <w:p w14:paraId="15034AEA" w14:textId="77777777" w:rsidR="00031D67" w:rsidRPr="00A92648" w:rsidRDefault="00031D67" w:rsidP="00CB5F3B">
            <w:pPr>
              <w:rPr>
                <w:rFonts w:ascii="Times New Roman" w:hAnsi="Times New Roman" w:cs="Times New Roman"/>
              </w:rPr>
            </w:pPr>
          </w:p>
        </w:tc>
        <w:tc>
          <w:tcPr>
            <w:tcW w:w="2761" w:type="dxa"/>
            <w:tcBorders>
              <w:top w:val="nil"/>
              <w:left w:val="nil"/>
              <w:bottom w:val="single" w:sz="8" w:space="0" w:color="auto"/>
              <w:right w:val="nil"/>
            </w:tcBorders>
            <w:noWrap/>
            <w:vAlign w:val="bottom"/>
            <w:hideMark/>
          </w:tcPr>
          <w:p w14:paraId="3A5DAA88" w14:textId="77777777" w:rsidR="00031D67" w:rsidRPr="00A92648" w:rsidRDefault="00031D67" w:rsidP="00CB5F3B">
            <w:pPr>
              <w:rPr>
                <w:rFonts w:ascii="Times New Roman" w:hAnsi="Times New Roman" w:cs="Times New Roman"/>
              </w:rPr>
            </w:pPr>
          </w:p>
        </w:tc>
        <w:tc>
          <w:tcPr>
            <w:tcW w:w="522" w:type="dxa"/>
            <w:tcBorders>
              <w:top w:val="nil"/>
              <w:left w:val="nil"/>
              <w:bottom w:val="single" w:sz="8" w:space="0" w:color="auto"/>
              <w:right w:val="single" w:sz="8" w:space="0" w:color="auto"/>
            </w:tcBorders>
            <w:noWrap/>
            <w:vAlign w:val="bottom"/>
            <w:hideMark/>
          </w:tcPr>
          <w:p w14:paraId="3663EDBC" w14:textId="77777777" w:rsidR="00031D67" w:rsidRPr="00A92648" w:rsidRDefault="00031D67" w:rsidP="00CB5F3B">
            <w:pPr>
              <w:rPr>
                <w:rFonts w:ascii="Times New Roman" w:hAnsi="Times New Roman" w:cs="Times New Roman"/>
              </w:rPr>
            </w:pPr>
          </w:p>
        </w:tc>
        <w:tc>
          <w:tcPr>
            <w:tcW w:w="1535" w:type="dxa"/>
            <w:tcBorders>
              <w:top w:val="nil"/>
              <w:left w:val="nil"/>
              <w:bottom w:val="single" w:sz="8" w:space="0" w:color="auto"/>
              <w:right w:val="single" w:sz="8" w:space="0" w:color="auto"/>
            </w:tcBorders>
            <w:noWrap/>
            <w:vAlign w:val="bottom"/>
            <w:hideMark/>
          </w:tcPr>
          <w:p w14:paraId="32A42655"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DEFICIT</w:t>
            </w:r>
          </w:p>
        </w:tc>
        <w:tc>
          <w:tcPr>
            <w:tcW w:w="1899" w:type="dxa"/>
            <w:tcBorders>
              <w:top w:val="nil"/>
              <w:left w:val="nil"/>
              <w:bottom w:val="single" w:sz="8" w:space="0" w:color="auto"/>
              <w:right w:val="single" w:sz="8" w:space="0" w:color="auto"/>
            </w:tcBorders>
            <w:noWrap/>
            <w:vAlign w:val="bottom"/>
            <w:hideMark/>
          </w:tcPr>
          <w:p w14:paraId="5E5F46F8" w14:textId="77777777" w:rsidR="00031D67" w:rsidRPr="00A92648" w:rsidRDefault="00031D67" w:rsidP="00CB5F3B">
            <w:pPr>
              <w:rPr>
                <w:rFonts w:ascii="Times New Roman" w:hAnsi="Times New Roman" w:cs="Times New Roman"/>
              </w:rPr>
            </w:pPr>
          </w:p>
        </w:tc>
      </w:tr>
      <w:tr w:rsidR="00031D67" w:rsidRPr="00A92648" w14:paraId="3732684C" w14:textId="77777777" w:rsidTr="00031D67">
        <w:trPr>
          <w:trHeight w:val="225"/>
          <w:jc w:val="center"/>
        </w:trPr>
        <w:tc>
          <w:tcPr>
            <w:tcW w:w="967" w:type="dxa"/>
            <w:tcBorders>
              <w:top w:val="nil"/>
              <w:left w:val="single" w:sz="8" w:space="0" w:color="auto"/>
              <w:bottom w:val="nil"/>
              <w:right w:val="nil"/>
            </w:tcBorders>
            <w:noWrap/>
            <w:vAlign w:val="bottom"/>
            <w:hideMark/>
          </w:tcPr>
          <w:p w14:paraId="162C42C1" w14:textId="77777777" w:rsidR="00031D67" w:rsidRPr="00A92648" w:rsidRDefault="00031D67" w:rsidP="00CB5F3B">
            <w:pPr>
              <w:rPr>
                <w:rFonts w:ascii="Times New Roman" w:hAnsi="Times New Roman" w:cs="Times New Roman"/>
              </w:rPr>
            </w:pPr>
          </w:p>
        </w:tc>
        <w:tc>
          <w:tcPr>
            <w:tcW w:w="964" w:type="dxa"/>
            <w:tcBorders>
              <w:top w:val="nil"/>
              <w:left w:val="nil"/>
              <w:bottom w:val="nil"/>
              <w:right w:val="nil"/>
            </w:tcBorders>
            <w:noWrap/>
            <w:vAlign w:val="bottom"/>
            <w:hideMark/>
          </w:tcPr>
          <w:p w14:paraId="3B0992B2" w14:textId="77777777" w:rsidR="00031D67" w:rsidRPr="00A92648" w:rsidRDefault="00031D67" w:rsidP="00CB5F3B">
            <w:pPr>
              <w:rPr>
                <w:rFonts w:ascii="Times New Roman" w:hAnsi="Times New Roman" w:cs="Times New Roman"/>
              </w:rPr>
            </w:pPr>
          </w:p>
        </w:tc>
        <w:tc>
          <w:tcPr>
            <w:tcW w:w="2761" w:type="dxa"/>
            <w:tcBorders>
              <w:top w:val="nil"/>
              <w:left w:val="nil"/>
              <w:bottom w:val="nil"/>
              <w:right w:val="nil"/>
            </w:tcBorders>
            <w:noWrap/>
            <w:vAlign w:val="bottom"/>
            <w:hideMark/>
          </w:tcPr>
          <w:p w14:paraId="794D936C" w14:textId="77777777" w:rsidR="00031D67" w:rsidRPr="00A92648" w:rsidRDefault="00031D67" w:rsidP="00CB5F3B">
            <w:pPr>
              <w:rPr>
                <w:rFonts w:ascii="Times New Roman" w:hAnsi="Times New Roman" w:cs="Times New Roman"/>
              </w:rPr>
            </w:pPr>
          </w:p>
        </w:tc>
        <w:tc>
          <w:tcPr>
            <w:tcW w:w="522" w:type="dxa"/>
            <w:tcBorders>
              <w:top w:val="nil"/>
              <w:left w:val="nil"/>
              <w:bottom w:val="nil"/>
              <w:right w:val="nil"/>
            </w:tcBorders>
            <w:noWrap/>
            <w:vAlign w:val="bottom"/>
            <w:hideMark/>
          </w:tcPr>
          <w:p w14:paraId="301D917E" w14:textId="77777777" w:rsidR="00031D67" w:rsidRPr="00A92648" w:rsidRDefault="00031D67" w:rsidP="00CB5F3B">
            <w:pPr>
              <w:rPr>
                <w:rFonts w:ascii="Times New Roman" w:hAnsi="Times New Roman" w:cs="Times New Roman"/>
              </w:rPr>
            </w:pPr>
          </w:p>
        </w:tc>
        <w:tc>
          <w:tcPr>
            <w:tcW w:w="1535" w:type="dxa"/>
            <w:tcBorders>
              <w:top w:val="nil"/>
              <w:left w:val="nil"/>
              <w:bottom w:val="nil"/>
              <w:right w:val="single" w:sz="8" w:space="0" w:color="auto"/>
            </w:tcBorders>
            <w:noWrap/>
            <w:vAlign w:val="bottom"/>
            <w:hideMark/>
          </w:tcPr>
          <w:p w14:paraId="796360F7" w14:textId="77777777" w:rsidR="00031D67" w:rsidRPr="00A92648" w:rsidRDefault="00031D67" w:rsidP="00CB5F3B">
            <w:pPr>
              <w:rPr>
                <w:rFonts w:ascii="Times New Roman" w:hAnsi="Times New Roman" w:cs="Times New Roman"/>
              </w:rPr>
            </w:pPr>
          </w:p>
        </w:tc>
        <w:tc>
          <w:tcPr>
            <w:tcW w:w="1899" w:type="dxa"/>
            <w:tcBorders>
              <w:top w:val="nil"/>
              <w:left w:val="nil"/>
              <w:bottom w:val="nil"/>
              <w:right w:val="single" w:sz="8" w:space="0" w:color="auto"/>
            </w:tcBorders>
            <w:noWrap/>
            <w:vAlign w:val="bottom"/>
            <w:hideMark/>
          </w:tcPr>
          <w:p w14:paraId="748BEDE5" w14:textId="77777777" w:rsidR="00031D67" w:rsidRPr="00A92648" w:rsidRDefault="00031D67" w:rsidP="00CB5F3B">
            <w:pPr>
              <w:rPr>
                <w:rFonts w:ascii="Times New Roman" w:hAnsi="Times New Roman" w:cs="Times New Roman"/>
              </w:rPr>
            </w:pPr>
          </w:p>
        </w:tc>
      </w:tr>
      <w:tr w:rsidR="00031D67" w:rsidRPr="00A92648" w14:paraId="0E422680" w14:textId="77777777" w:rsidTr="00031D67">
        <w:trPr>
          <w:trHeight w:val="225"/>
          <w:jc w:val="center"/>
        </w:trPr>
        <w:tc>
          <w:tcPr>
            <w:tcW w:w="4692" w:type="dxa"/>
            <w:gridSpan w:val="3"/>
            <w:tcBorders>
              <w:top w:val="nil"/>
              <w:left w:val="single" w:sz="8" w:space="0" w:color="auto"/>
              <w:bottom w:val="nil"/>
              <w:right w:val="nil"/>
            </w:tcBorders>
            <w:noWrap/>
            <w:vAlign w:val="bottom"/>
            <w:hideMark/>
          </w:tcPr>
          <w:p w14:paraId="23D7FA10"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(A)  EXCEDENT AU 31/12/2025</w:t>
            </w:r>
          </w:p>
        </w:tc>
        <w:tc>
          <w:tcPr>
            <w:tcW w:w="522" w:type="dxa"/>
            <w:tcBorders>
              <w:top w:val="nil"/>
              <w:left w:val="nil"/>
              <w:bottom w:val="nil"/>
              <w:right w:val="nil"/>
            </w:tcBorders>
            <w:noWrap/>
            <w:vAlign w:val="bottom"/>
            <w:hideMark/>
          </w:tcPr>
          <w:p w14:paraId="2FA0F21C" w14:textId="77777777" w:rsidR="00031D67" w:rsidRPr="00A92648" w:rsidRDefault="00031D67" w:rsidP="00CB5F3B">
            <w:pPr>
              <w:rPr>
                <w:rFonts w:ascii="Times New Roman" w:hAnsi="Times New Roman" w:cs="Times New Roman"/>
              </w:rPr>
            </w:pPr>
          </w:p>
        </w:tc>
        <w:tc>
          <w:tcPr>
            <w:tcW w:w="1535" w:type="dxa"/>
            <w:tcBorders>
              <w:top w:val="nil"/>
              <w:left w:val="nil"/>
              <w:bottom w:val="nil"/>
              <w:right w:val="single" w:sz="8" w:space="0" w:color="auto"/>
            </w:tcBorders>
            <w:noWrap/>
            <w:vAlign w:val="bottom"/>
            <w:hideMark/>
          </w:tcPr>
          <w:p w14:paraId="4C74DBC9" w14:textId="77777777" w:rsidR="00031D67" w:rsidRPr="00A92648" w:rsidRDefault="00031D67" w:rsidP="00CB5F3B">
            <w:pPr>
              <w:rPr>
                <w:rFonts w:ascii="Times New Roman" w:hAnsi="Times New Roman" w:cs="Times New Roman"/>
              </w:rPr>
            </w:pPr>
          </w:p>
        </w:tc>
        <w:tc>
          <w:tcPr>
            <w:tcW w:w="1899" w:type="dxa"/>
            <w:tcBorders>
              <w:top w:val="nil"/>
              <w:left w:val="nil"/>
              <w:bottom w:val="nil"/>
              <w:right w:val="single" w:sz="8" w:space="0" w:color="auto"/>
            </w:tcBorders>
            <w:noWrap/>
            <w:vAlign w:val="bottom"/>
            <w:hideMark/>
          </w:tcPr>
          <w:p w14:paraId="3A209007" w14:textId="77777777" w:rsidR="00031D67" w:rsidRPr="00A92648" w:rsidRDefault="00031D67" w:rsidP="00CB5F3B">
            <w:pPr>
              <w:rPr>
                <w:rFonts w:ascii="Times New Roman" w:hAnsi="Times New Roman" w:cs="Times New Roman"/>
              </w:rPr>
            </w:pPr>
          </w:p>
        </w:tc>
      </w:tr>
      <w:tr w:rsidR="00031D67" w:rsidRPr="00A92648" w14:paraId="2E2BADC0" w14:textId="77777777" w:rsidTr="00031D67">
        <w:trPr>
          <w:trHeight w:val="225"/>
          <w:jc w:val="center"/>
        </w:trPr>
        <w:tc>
          <w:tcPr>
            <w:tcW w:w="967" w:type="dxa"/>
            <w:tcBorders>
              <w:top w:val="nil"/>
              <w:left w:val="single" w:sz="8" w:space="0" w:color="auto"/>
              <w:bottom w:val="nil"/>
              <w:right w:val="nil"/>
            </w:tcBorders>
            <w:noWrap/>
            <w:vAlign w:val="bottom"/>
            <w:hideMark/>
          </w:tcPr>
          <w:p w14:paraId="1ACBBAB1" w14:textId="77777777" w:rsidR="00031D67" w:rsidRPr="00A92648" w:rsidRDefault="00031D67" w:rsidP="00CB5F3B">
            <w:pPr>
              <w:rPr>
                <w:rFonts w:ascii="Times New Roman" w:hAnsi="Times New Roman" w:cs="Times New Roman"/>
              </w:rPr>
            </w:pPr>
          </w:p>
        </w:tc>
        <w:tc>
          <w:tcPr>
            <w:tcW w:w="964" w:type="dxa"/>
            <w:tcBorders>
              <w:top w:val="nil"/>
              <w:left w:val="nil"/>
              <w:bottom w:val="nil"/>
              <w:right w:val="nil"/>
            </w:tcBorders>
            <w:noWrap/>
            <w:vAlign w:val="bottom"/>
            <w:hideMark/>
          </w:tcPr>
          <w:p w14:paraId="14C5E900" w14:textId="77777777" w:rsidR="00031D67" w:rsidRPr="00A92648" w:rsidRDefault="00031D67" w:rsidP="00CB5F3B">
            <w:pPr>
              <w:rPr>
                <w:rFonts w:ascii="Times New Roman" w:hAnsi="Times New Roman" w:cs="Times New Roman"/>
              </w:rPr>
            </w:pPr>
          </w:p>
        </w:tc>
        <w:tc>
          <w:tcPr>
            <w:tcW w:w="2761" w:type="dxa"/>
            <w:tcBorders>
              <w:top w:val="nil"/>
              <w:left w:val="nil"/>
              <w:bottom w:val="nil"/>
              <w:right w:val="nil"/>
            </w:tcBorders>
            <w:noWrap/>
            <w:vAlign w:val="bottom"/>
            <w:hideMark/>
          </w:tcPr>
          <w:p w14:paraId="07887088" w14:textId="77777777" w:rsidR="00031D67" w:rsidRPr="00A92648" w:rsidRDefault="00031D67" w:rsidP="00CB5F3B">
            <w:pPr>
              <w:rPr>
                <w:rFonts w:ascii="Times New Roman" w:hAnsi="Times New Roman" w:cs="Times New Roman"/>
              </w:rPr>
            </w:pPr>
          </w:p>
        </w:tc>
        <w:tc>
          <w:tcPr>
            <w:tcW w:w="522" w:type="dxa"/>
            <w:tcBorders>
              <w:top w:val="nil"/>
              <w:left w:val="nil"/>
              <w:bottom w:val="nil"/>
              <w:right w:val="nil"/>
            </w:tcBorders>
            <w:noWrap/>
            <w:vAlign w:val="bottom"/>
            <w:hideMark/>
          </w:tcPr>
          <w:p w14:paraId="1851C87B" w14:textId="77777777" w:rsidR="00031D67" w:rsidRPr="00A92648" w:rsidRDefault="00031D67" w:rsidP="00CB5F3B">
            <w:pPr>
              <w:rPr>
                <w:rFonts w:ascii="Times New Roman" w:hAnsi="Times New Roman" w:cs="Times New Roman"/>
              </w:rPr>
            </w:pPr>
          </w:p>
        </w:tc>
        <w:tc>
          <w:tcPr>
            <w:tcW w:w="1535" w:type="dxa"/>
            <w:tcBorders>
              <w:top w:val="nil"/>
              <w:left w:val="nil"/>
              <w:bottom w:val="nil"/>
              <w:right w:val="single" w:sz="8" w:space="0" w:color="auto"/>
            </w:tcBorders>
            <w:noWrap/>
            <w:vAlign w:val="bottom"/>
            <w:hideMark/>
          </w:tcPr>
          <w:p w14:paraId="1484DD92" w14:textId="77777777" w:rsidR="00031D67" w:rsidRPr="00A92648" w:rsidRDefault="00031D67" w:rsidP="00CB5F3B">
            <w:pPr>
              <w:rPr>
                <w:rFonts w:ascii="Times New Roman" w:hAnsi="Times New Roman" w:cs="Times New Roman"/>
              </w:rPr>
            </w:pPr>
          </w:p>
        </w:tc>
        <w:tc>
          <w:tcPr>
            <w:tcW w:w="1899" w:type="dxa"/>
            <w:tcBorders>
              <w:top w:val="nil"/>
              <w:left w:val="nil"/>
              <w:bottom w:val="nil"/>
              <w:right w:val="single" w:sz="8" w:space="0" w:color="auto"/>
            </w:tcBorders>
            <w:noWrap/>
            <w:vAlign w:val="bottom"/>
            <w:hideMark/>
          </w:tcPr>
          <w:p w14:paraId="4834D712" w14:textId="77777777" w:rsidR="00031D67" w:rsidRPr="00A92648" w:rsidRDefault="00031D67" w:rsidP="00CB5F3B">
            <w:pPr>
              <w:rPr>
                <w:rFonts w:ascii="Times New Roman" w:hAnsi="Times New Roman" w:cs="Times New Roman"/>
              </w:rPr>
            </w:pPr>
          </w:p>
        </w:tc>
      </w:tr>
      <w:tr w:rsidR="00031D67" w:rsidRPr="00A92648" w14:paraId="4A577E41" w14:textId="77777777" w:rsidTr="00031D67">
        <w:trPr>
          <w:trHeight w:val="225"/>
          <w:jc w:val="center"/>
        </w:trPr>
        <w:tc>
          <w:tcPr>
            <w:tcW w:w="5214" w:type="dxa"/>
            <w:gridSpan w:val="4"/>
            <w:tcBorders>
              <w:top w:val="nil"/>
              <w:left w:val="single" w:sz="8" w:space="0" w:color="auto"/>
              <w:bottom w:val="nil"/>
              <w:right w:val="nil"/>
            </w:tcBorders>
            <w:noWrap/>
            <w:vAlign w:val="bottom"/>
            <w:hideMark/>
          </w:tcPr>
          <w:p w14:paraId="5CB55AEA"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Exécution du virement à la section d'investissement</w:t>
            </w:r>
          </w:p>
        </w:tc>
        <w:tc>
          <w:tcPr>
            <w:tcW w:w="1535" w:type="dxa"/>
            <w:tcBorders>
              <w:top w:val="nil"/>
              <w:left w:val="nil"/>
              <w:bottom w:val="nil"/>
              <w:right w:val="single" w:sz="8" w:space="0" w:color="auto"/>
            </w:tcBorders>
            <w:noWrap/>
            <w:vAlign w:val="bottom"/>
            <w:hideMark/>
          </w:tcPr>
          <w:p w14:paraId="346DBDBE" w14:textId="77777777" w:rsidR="00031D67" w:rsidRPr="00A92648" w:rsidRDefault="00031D67" w:rsidP="00CB5F3B">
            <w:pPr>
              <w:rPr>
                <w:rFonts w:ascii="Times New Roman" w:hAnsi="Times New Roman" w:cs="Times New Roman"/>
              </w:rPr>
            </w:pPr>
          </w:p>
        </w:tc>
        <w:tc>
          <w:tcPr>
            <w:tcW w:w="1899" w:type="dxa"/>
            <w:tcBorders>
              <w:top w:val="nil"/>
              <w:left w:val="nil"/>
              <w:bottom w:val="nil"/>
              <w:right w:val="single" w:sz="8" w:space="0" w:color="auto"/>
            </w:tcBorders>
            <w:noWrap/>
            <w:vAlign w:val="bottom"/>
            <w:hideMark/>
          </w:tcPr>
          <w:p w14:paraId="7114E9BA" w14:textId="77777777" w:rsidR="00031D67" w:rsidRPr="00A92648" w:rsidRDefault="00031D67" w:rsidP="00CB5F3B">
            <w:pPr>
              <w:rPr>
                <w:rFonts w:ascii="Times New Roman" w:hAnsi="Times New Roman" w:cs="Times New Roman"/>
              </w:rPr>
            </w:pPr>
          </w:p>
        </w:tc>
      </w:tr>
      <w:tr w:rsidR="00031D67" w:rsidRPr="00A92648" w14:paraId="534A2D3E" w14:textId="77777777" w:rsidTr="00031D67">
        <w:trPr>
          <w:trHeight w:val="225"/>
          <w:jc w:val="center"/>
        </w:trPr>
        <w:tc>
          <w:tcPr>
            <w:tcW w:w="5214" w:type="dxa"/>
            <w:gridSpan w:val="4"/>
            <w:tcBorders>
              <w:top w:val="nil"/>
              <w:left w:val="single" w:sz="8" w:space="0" w:color="auto"/>
              <w:bottom w:val="nil"/>
              <w:right w:val="nil"/>
            </w:tcBorders>
            <w:noWrap/>
            <w:vAlign w:val="bottom"/>
            <w:hideMark/>
          </w:tcPr>
          <w:p w14:paraId="19935CDB"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Affectation complémentaire en réserve (1068)</w:t>
            </w:r>
          </w:p>
        </w:tc>
        <w:tc>
          <w:tcPr>
            <w:tcW w:w="1535" w:type="dxa"/>
            <w:tcBorders>
              <w:top w:val="nil"/>
              <w:left w:val="nil"/>
              <w:bottom w:val="nil"/>
              <w:right w:val="single" w:sz="8" w:space="0" w:color="auto"/>
            </w:tcBorders>
            <w:noWrap/>
            <w:vAlign w:val="bottom"/>
            <w:hideMark/>
          </w:tcPr>
          <w:p w14:paraId="455DFDD9" w14:textId="77777777" w:rsidR="00031D67" w:rsidRPr="00A92648" w:rsidRDefault="00031D67" w:rsidP="00CB5F3B">
            <w:pPr>
              <w:rPr>
                <w:rFonts w:ascii="Times New Roman" w:hAnsi="Times New Roman" w:cs="Times New Roman"/>
              </w:rPr>
            </w:pPr>
          </w:p>
        </w:tc>
        <w:tc>
          <w:tcPr>
            <w:tcW w:w="1899" w:type="dxa"/>
            <w:tcBorders>
              <w:top w:val="nil"/>
              <w:left w:val="nil"/>
              <w:bottom w:val="nil"/>
              <w:right w:val="single" w:sz="8" w:space="0" w:color="auto"/>
            </w:tcBorders>
            <w:noWrap/>
            <w:vAlign w:val="bottom"/>
            <w:hideMark/>
          </w:tcPr>
          <w:p w14:paraId="41E041D4" w14:textId="77777777" w:rsidR="00031D67" w:rsidRPr="00A92648" w:rsidRDefault="00031D67" w:rsidP="00CB5F3B">
            <w:pPr>
              <w:rPr>
                <w:rFonts w:ascii="Times New Roman" w:hAnsi="Times New Roman" w:cs="Times New Roman"/>
              </w:rPr>
            </w:pPr>
          </w:p>
        </w:tc>
      </w:tr>
      <w:tr w:rsidR="00031D67" w:rsidRPr="00A92648" w14:paraId="21021BDE" w14:textId="77777777" w:rsidTr="00031D67">
        <w:trPr>
          <w:trHeight w:val="225"/>
          <w:jc w:val="center"/>
        </w:trPr>
        <w:tc>
          <w:tcPr>
            <w:tcW w:w="4692" w:type="dxa"/>
            <w:gridSpan w:val="3"/>
            <w:tcBorders>
              <w:top w:val="nil"/>
              <w:left w:val="single" w:sz="8" w:space="0" w:color="auto"/>
              <w:bottom w:val="nil"/>
              <w:right w:val="nil"/>
            </w:tcBorders>
            <w:noWrap/>
            <w:vAlign w:val="bottom"/>
            <w:hideMark/>
          </w:tcPr>
          <w:p w14:paraId="5FB68B73"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Affectation à l'excédent reporté</w:t>
            </w:r>
          </w:p>
        </w:tc>
        <w:tc>
          <w:tcPr>
            <w:tcW w:w="522" w:type="dxa"/>
            <w:tcBorders>
              <w:top w:val="nil"/>
              <w:left w:val="nil"/>
              <w:bottom w:val="nil"/>
              <w:right w:val="nil"/>
            </w:tcBorders>
            <w:noWrap/>
            <w:vAlign w:val="bottom"/>
            <w:hideMark/>
          </w:tcPr>
          <w:p w14:paraId="79109224" w14:textId="77777777" w:rsidR="00031D67" w:rsidRPr="00A92648" w:rsidRDefault="00031D67" w:rsidP="00CB5F3B">
            <w:pPr>
              <w:rPr>
                <w:rFonts w:ascii="Times New Roman" w:hAnsi="Times New Roman" w:cs="Times New Roman"/>
              </w:rPr>
            </w:pPr>
          </w:p>
        </w:tc>
        <w:tc>
          <w:tcPr>
            <w:tcW w:w="1535" w:type="dxa"/>
            <w:tcBorders>
              <w:top w:val="nil"/>
              <w:left w:val="nil"/>
              <w:bottom w:val="nil"/>
              <w:right w:val="single" w:sz="8" w:space="0" w:color="auto"/>
            </w:tcBorders>
            <w:noWrap/>
            <w:vAlign w:val="bottom"/>
            <w:hideMark/>
          </w:tcPr>
          <w:p w14:paraId="0BC36757" w14:textId="77777777" w:rsidR="00031D67" w:rsidRPr="00A92648" w:rsidRDefault="00031D67" w:rsidP="00CB5F3B">
            <w:pPr>
              <w:rPr>
                <w:rFonts w:ascii="Times New Roman" w:hAnsi="Times New Roman" w:cs="Times New Roman"/>
              </w:rPr>
            </w:pPr>
          </w:p>
        </w:tc>
        <w:tc>
          <w:tcPr>
            <w:tcW w:w="1899" w:type="dxa"/>
            <w:tcBorders>
              <w:top w:val="nil"/>
              <w:left w:val="nil"/>
              <w:bottom w:val="nil"/>
              <w:right w:val="single" w:sz="8" w:space="0" w:color="auto"/>
            </w:tcBorders>
            <w:noWrap/>
            <w:vAlign w:val="bottom"/>
            <w:hideMark/>
          </w:tcPr>
          <w:p w14:paraId="62603C9C" w14:textId="77777777" w:rsidR="00031D67" w:rsidRPr="00A92648" w:rsidRDefault="00031D67" w:rsidP="00CB5F3B">
            <w:pPr>
              <w:jc w:val="right"/>
              <w:rPr>
                <w:rFonts w:ascii="Times New Roman" w:hAnsi="Times New Roman" w:cs="Times New Roman"/>
              </w:rPr>
            </w:pPr>
            <w:r w:rsidRPr="00A92648">
              <w:rPr>
                <w:rFonts w:ascii="Times New Roman" w:hAnsi="Times New Roman" w:cs="Times New Roman"/>
              </w:rPr>
              <w:t>3 193,09</w:t>
            </w:r>
          </w:p>
        </w:tc>
      </w:tr>
      <w:tr w:rsidR="00031D67" w:rsidRPr="00A92648" w14:paraId="32E98C7D" w14:textId="77777777" w:rsidTr="00031D67">
        <w:trPr>
          <w:trHeight w:val="235"/>
          <w:jc w:val="center"/>
        </w:trPr>
        <w:tc>
          <w:tcPr>
            <w:tcW w:w="4692" w:type="dxa"/>
            <w:gridSpan w:val="3"/>
            <w:tcBorders>
              <w:top w:val="nil"/>
              <w:left w:val="single" w:sz="8" w:space="0" w:color="auto"/>
              <w:bottom w:val="single" w:sz="8" w:space="0" w:color="auto"/>
              <w:right w:val="nil"/>
            </w:tcBorders>
            <w:noWrap/>
            <w:vAlign w:val="bottom"/>
            <w:hideMark/>
          </w:tcPr>
          <w:p w14:paraId="68F3DC67"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w:t>
            </w:r>
            <w:proofErr w:type="gramStart"/>
            <w:r w:rsidRPr="00A92648">
              <w:rPr>
                <w:rFonts w:ascii="Times New Roman" w:hAnsi="Times New Roman" w:cs="Times New Roman"/>
              </w:rPr>
              <w:t>report</w:t>
            </w:r>
            <w:proofErr w:type="gramEnd"/>
            <w:r w:rsidRPr="00A92648">
              <w:rPr>
                <w:rFonts w:ascii="Times New Roman" w:hAnsi="Times New Roman" w:cs="Times New Roman"/>
              </w:rPr>
              <w:t xml:space="preserve"> à nouveau créditeur)</w:t>
            </w:r>
          </w:p>
        </w:tc>
        <w:tc>
          <w:tcPr>
            <w:tcW w:w="522" w:type="dxa"/>
            <w:tcBorders>
              <w:top w:val="nil"/>
              <w:left w:val="nil"/>
              <w:bottom w:val="single" w:sz="8" w:space="0" w:color="auto"/>
              <w:right w:val="nil"/>
            </w:tcBorders>
            <w:noWrap/>
            <w:vAlign w:val="bottom"/>
            <w:hideMark/>
          </w:tcPr>
          <w:p w14:paraId="6E5B4391" w14:textId="77777777" w:rsidR="00031D67" w:rsidRPr="00A92648" w:rsidRDefault="00031D67" w:rsidP="00CB5F3B">
            <w:pPr>
              <w:rPr>
                <w:rFonts w:ascii="Times New Roman" w:hAnsi="Times New Roman" w:cs="Times New Roman"/>
              </w:rPr>
            </w:pPr>
          </w:p>
        </w:tc>
        <w:tc>
          <w:tcPr>
            <w:tcW w:w="1535" w:type="dxa"/>
            <w:tcBorders>
              <w:top w:val="nil"/>
              <w:left w:val="nil"/>
              <w:bottom w:val="single" w:sz="8" w:space="0" w:color="auto"/>
              <w:right w:val="single" w:sz="8" w:space="0" w:color="auto"/>
            </w:tcBorders>
            <w:noWrap/>
            <w:vAlign w:val="bottom"/>
            <w:hideMark/>
          </w:tcPr>
          <w:p w14:paraId="3E3BFDF3" w14:textId="77777777" w:rsidR="00031D67" w:rsidRPr="00A92648" w:rsidRDefault="00031D67" w:rsidP="00CB5F3B">
            <w:pPr>
              <w:rPr>
                <w:rFonts w:ascii="Times New Roman" w:hAnsi="Times New Roman" w:cs="Times New Roman"/>
              </w:rPr>
            </w:pPr>
          </w:p>
        </w:tc>
        <w:tc>
          <w:tcPr>
            <w:tcW w:w="1899" w:type="dxa"/>
            <w:tcBorders>
              <w:top w:val="nil"/>
              <w:left w:val="nil"/>
              <w:bottom w:val="single" w:sz="8" w:space="0" w:color="auto"/>
              <w:right w:val="single" w:sz="8" w:space="0" w:color="auto"/>
            </w:tcBorders>
            <w:noWrap/>
            <w:vAlign w:val="bottom"/>
            <w:hideMark/>
          </w:tcPr>
          <w:p w14:paraId="1E8A18E3" w14:textId="77777777" w:rsidR="00031D67" w:rsidRPr="00A92648" w:rsidRDefault="00031D67" w:rsidP="00CB5F3B">
            <w:pPr>
              <w:rPr>
                <w:rFonts w:ascii="Times New Roman" w:hAnsi="Times New Roman" w:cs="Times New Roman"/>
              </w:rPr>
            </w:pPr>
          </w:p>
        </w:tc>
      </w:tr>
      <w:tr w:rsidR="00031D67" w:rsidRPr="00A92648" w14:paraId="74B00657" w14:textId="77777777" w:rsidTr="00031D67">
        <w:trPr>
          <w:trHeight w:val="225"/>
          <w:jc w:val="center"/>
        </w:trPr>
        <w:tc>
          <w:tcPr>
            <w:tcW w:w="4692" w:type="dxa"/>
            <w:gridSpan w:val="3"/>
            <w:tcBorders>
              <w:top w:val="nil"/>
              <w:left w:val="single" w:sz="8" w:space="0" w:color="auto"/>
              <w:bottom w:val="nil"/>
              <w:right w:val="nil"/>
            </w:tcBorders>
            <w:noWrap/>
            <w:vAlign w:val="bottom"/>
            <w:hideMark/>
          </w:tcPr>
          <w:p w14:paraId="44BF70F3" w14:textId="77777777" w:rsidR="00031D67" w:rsidRPr="00A92648" w:rsidRDefault="00031D67" w:rsidP="00CB5F3B">
            <w:pPr>
              <w:rPr>
                <w:rFonts w:ascii="Times New Roman" w:hAnsi="Times New Roman" w:cs="Times New Roman"/>
              </w:rPr>
            </w:pPr>
            <w:r w:rsidRPr="00A92648">
              <w:rPr>
                <w:rFonts w:ascii="Times New Roman" w:hAnsi="Times New Roman" w:cs="Times New Roman"/>
              </w:rPr>
              <w:t>(B) DEFICIT au 31/12/2025</w:t>
            </w:r>
          </w:p>
        </w:tc>
        <w:tc>
          <w:tcPr>
            <w:tcW w:w="522" w:type="dxa"/>
            <w:tcBorders>
              <w:top w:val="nil"/>
              <w:left w:val="nil"/>
              <w:bottom w:val="nil"/>
              <w:right w:val="nil"/>
            </w:tcBorders>
            <w:noWrap/>
            <w:vAlign w:val="bottom"/>
            <w:hideMark/>
          </w:tcPr>
          <w:p w14:paraId="7F5CF670" w14:textId="77777777" w:rsidR="00031D67" w:rsidRPr="00A92648" w:rsidRDefault="00031D67" w:rsidP="00CB5F3B">
            <w:pPr>
              <w:rPr>
                <w:rFonts w:ascii="Times New Roman" w:hAnsi="Times New Roman" w:cs="Times New Roman"/>
              </w:rPr>
            </w:pPr>
          </w:p>
        </w:tc>
        <w:tc>
          <w:tcPr>
            <w:tcW w:w="1535" w:type="dxa"/>
            <w:tcBorders>
              <w:top w:val="nil"/>
              <w:left w:val="nil"/>
              <w:bottom w:val="nil"/>
              <w:right w:val="single" w:sz="8" w:space="0" w:color="auto"/>
            </w:tcBorders>
            <w:noWrap/>
            <w:vAlign w:val="bottom"/>
            <w:hideMark/>
          </w:tcPr>
          <w:p w14:paraId="2C671090" w14:textId="77777777" w:rsidR="00031D67" w:rsidRPr="00A92648" w:rsidRDefault="00031D67" w:rsidP="00CB5F3B">
            <w:pPr>
              <w:rPr>
                <w:rFonts w:ascii="Times New Roman" w:hAnsi="Times New Roman" w:cs="Times New Roman"/>
              </w:rPr>
            </w:pPr>
          </w:p>
        </w:tc>
        <w:tc>
          <w:tcPr>
            <w:tcW w:w="1899" w:type="dxa"/>
            <w:tcBorders>
              <w:top w:val="nil"/>
              <w:left w:val="nil"/>
              <w:bottom w:val="nil"/>
              <w:right w:val="single" w:sz="8" w:space="0" w:color="auto"/>
            </w:tcBorders>
            <w:noWrap/>
            <w:vAlign w:val="bottom"/>
            <w:hideMark/>
          </w:tcPr>
          <w:p w14:paraId="08F3311E" w14:textId="77777777" w:rsidR="00031D67" w:rsidRPr="00A92648" w:rsidRDefault="00031D67" w:rsidP="00CB5F3B">
            <w:pPr>
              <w:rPr>
                <w:rFonts w:ascii="Times New Roman" w:hAnsi="Times New Roman" w:cs="Times New Roman"/>
              </w:rPr>
            </w:pPr>
          </w:p>
        </w:tc>
      </w:tr>
      <w:tr w:rsidR="00031D67" w:rsidRPr="00A92648" w14:paraId="7A8B9E5A" w14:textId="77777777" w:rsidTr="00031D67">
        <w:trPr>
          <w:trHeight w:val="235"/>
          <w:jc w:val="center"/>
        </w:trPr>
        <w:tc>
          <w:tcPr>
            <w:tcW w:w="1931" w:type="dxa"/>
            <w:gridSpan w:val="2"/>
            <w:tcBorders>
              <w:top w:val="nil"/>
              <w:left w:val="single" w:sz="8" w:space="0" w:color="auto"/>
              <w:bottom w:val="single" w:sz="8" w:space="0" w:color="auto"/>
              <w:right w:val="nil"/>
            </w:tcBorders>
            <w:noWrap/>
            <w:vAlign w:val="bottom"/>
            <w:hideMark/>
          </w:tcPr>
          <w:p w14:paraId="1FF02B86" w14:textId="77777777" w:rsidR="00031D67" w:rsidRPr="00A92648" w:rsidRDefault="00031D67" w:rsidP="00031D67">
            <w:pPr>
              <w:jc w:val="center"/>
              <w:rPr>
                <w:rFonts w:ascii="Times New Roman" w:hAnsi="Times New Roman" w:cs="Times New Roman"/>
              </w:rPr>
            </w:pPr>
            <w:r w:rsidRPr="00A92648">
              <w:rPr>
                <w:rFonts w:ascii="Times New Roman" w:hAnsi="Times New Roman" w:cs="Times New Roman"/>
              </w:rPr>
              <w:t>Déficit à reporter</w:t>
            </w:r>
          </w:p>
        </w:tc>
        <w:tc>
          <w:tcPr>
            <w:tcW w:w="2761" w:type="dxa"/>
            <w:tcBorders>
              <w:top w:val="nil"/>
              <w:left w:val="nil"/>
              <w:bottom w:val="single" w:sz="8" w:space="0" w:color="auto"/>
              <w:right w:val="nil"/>
            </w:tcBorders>
            <w:noWrap/>
            <w:vAlign w:val="bottom"/>
            <w:hideMark/>
          </w:tcPr>
          <w:p w14:paraId="5BC26727" w14:textId="77777777" w:rsidR="00031D67" w:rsidRPr="00A92648" w:rsidRDefault="00031D67" w:rsidP="00CB5F3B">
            <w:pPr>
              <w:rPr>
                <w:rFonts w:ascii="Times New Roman" w:hAnsi="Times New Roman" w:cs="Times New Roman"/>
              </w:rPr>
            </w:pPr>
          </w:p>
        </w:tc>
        <w:tc>
          <w:tcPr>
            <w:tcW w:w="522" w:type="dxa"/>
            <w:tcBorders>
              <w:top w:val="nil"/>
              <w:left w:val="nil"/>
              <w:bottom w:val="single" w:sz="8" w:space="0" w:color="auto"/>
              <w:right w:val="nil"/>
            </w:tcBorders>
            <w:noWrap/>
            <w:vAlign w:val="bottom"/>
            <w:hideMark/>
          </w:tcPr>
          <w:p w14:paraId="4BFC3B34" w14:textId="77777777" w:rsidR="00031D67" w:rsidRPr="00A92648" w:rsidRDefault="00031D67" w:rsidP="00CB5F3B">
            <w:pPr>
              <w:rPr>
                <w:rFonts w:ascii="Times New Roman" w:hAnsi="Times New Roman" w:cs="Times New Roman"/>
              </w:rPr>
            </w:pPr>
          </w:p>
        </w:tc>
        <w:tc>
          <w:tcPr>
            <w:tcW w:w="1535" w:type="dxa"/>
            <w:tcBorders>
              <w:top w:val="nil"/>
              <w:left w:val="nil"/>
              <w:bottom w:val="single" w:sz="8" w:space="0" w:color="auto"/>
              <w:right w:val="single" w:sz="8" w:space="0" w:color="auto"/>
            </w:tcBorders>
            <w:noWrap/>
            <w:vAlign w:val="bottom"/>
            <w:hideMark/>
          </w:tcPr>
          <w:p w14:paraId="26781348" w14:textId="77777777" w:rsidR="00031D67" w:rsidRPr="00A92648" w:rsidRDefault="00031D67" w:rsidP="00CB5F3B">
            <w:pPr>
              <w:rPr>
                <w:rFonts w:ascii="Times New Roman" w:hAnsi="Times New Roman" w:cs="Times New Roman"/>
              </w:rPr>
            </w:pPr>
          </w:p>
        </w:tc>
        <w:tc>
          <w:tcPr>
            <w:tcW w:w="1899" w:type="dxa"/>
            <w:tcBorders>
              <w:top w:val="nil"/>
              <w:left w:val="nil"/>
              <w:bottom w:val="single" w:sz="8" w:space="0" w:color="auto"/>
              <w:right w:val="single" w:sz="8" w:space="0" w:color="auto"/>
            </w:tcBorders>
            <w:noWrap/>
            <w:vAlign w:val="bottom"/>
            <w:hideMark/>
          </w:tcPr>
          <w:p w14:paraId="67887F61" w14:textId="77777777" w:rsidR="00031D67" w:rsidRPr="00A92648" w:rsidRDefault="00031D67" w:rsidP="00CB5F3B">
            <w:pPr>
              <w:rPr>
                <w:rFonts w:ascii="Times New Roman" w:hAnsi="Times New Roman" w:cs="Times New Roman"/>
              </w:rPr>
            </w:pPr>
          </w:p>
        </w:tc>
      </w:tr>
    </w:tbl>
    <w:p w14:paraId="2CA2C340" w14:textId="77777777" w:rsidR="00031D67" w:rsidRPr="00A92648" w:rsidRDefault="00031D67" w:rsidP="00031D67">
      <w:pPr>
        <w:spacing w:line="240" w:lineRule="auto"/>
        <w:rPr>
          <w:rFonts w:ascii="Times New Roman" w:hAnsi="Times New Roman" w:cs="Times New Roman"/>
          <w:b/>
          <w:bCs/>
        </w:rPr>
      </w:pPr>
    </w:p>
    <w:p w14:paraId="35053E02" w14:textId="22C1DBC0" w:rsidR="00031D67" w:rsidRPr="00A92648" w:rsidRDefault="00031D67" w:rsidP="00031D67">
      <w:pPr>
        <w:spacing w:line="240" w:lineRule="auto"/>
        <w:rPr>
          <w:rFonts w:ascii="Times New Roman" w:hAnsi="Times New Roman" w:cs="Times New Roman"/>
          <w:b/>
          <w:bCs/>
        </w:rPr>
      </w:pPr>
      <w:r w:rsidRPr="00A92648">
        <w:rPr>
          <w:rFonts w:ascii="Times New Roman" w:hAnsi="Times New Roman" w:cs="Times New Roman"/>
          <w:b/>
          <w:bCs/>
        </w:rPr>
        <w:t>POUR : 6</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CONTRE : 0</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 xml:space="preserve">     ABSTENTION : 0</w:t>
      </w:r>
    </w:p>
    <w:p w14:paraId="6F95E404" w14:textId="540F4385" w:rsidR="00031D67" w:rsidRPr="00A92648" w:rsidRDefault="00031D67" w:rsidP="00031D67">
      <w:pPr>
        <w:pStyle w:val="Paragraphedeliste"/>
        <w:widowControl w:val="0"/>
        <w:numPr>
          <w:ilvl w:val="3"/>
          <w:numId w:val="1"/>
        </w:numPr>
        <w:spacing w:after="0" w:line="276" w:lineRule="auto"/>
        <w:ind w:left="360"/>
        <w:jc w:val="both"/>
        <w:rPr>
          <w:rFonts w:ascii="Times New Roman" w:hAnsi="Times New Roman" w:cs="Times New Roman"/>
          <w:b/>
          <w:bCs/>
          <w:color w:val="000000"/>
        </w:rPr>
      </w:pPr>
      <w:r w:rsidRPr="00A92648">
        <w:rPr>
          <w:rFonts w:ascii="Times New Roman" w:hAnsi="Times New Roman" w:cs="Times New Roman"/>
          <w:b/>
          <w:bCs/>
          <w:color w:val="000000"/>
        </w:rPr>
        <w:lastRenderedPageBreak/>
        <w:t>Vote du Budget primitif du CCAS 2026</w:t>
      </w:r>
    </w:p>
    <w:p w14:paraId="7F1A74F1" w14:textId="77777777" w:rsidR="00031D67" w:rsidRPr="00A92648" w:rsidRDefault="00031D67" w:rsidP="00031D67">
      <w:pPr>
        <w:spacing w:after="0" w:line="240" w:lineRule="auto"/>
        <w:rPr>
          <w:rFonts w:ascii="Times New Roman" w:hAnsi="Times New Roman" w:cs="Times New Roman"/>
          <w:b/>
          <w:bCs/>
        </w:rPr>
      </w:pPr>
    </w:p>
    <w:p w14:paraId="443F359F" w14:textId="77777777" w:rsidR="00031D67" w:rsidRPr="00A92648" w:rsidRDefault="00031D67" w:rsidP="00031D67">
      <w:pPr>
        <w:pStyle w:val="Standard"/>
        <w:jc w:val="both"/>
        <w:rPr>
          <w:rFonts w:cs="Times New Roman"/>
        </w:rPr>
      </w:pPr>
      <w:r w:rsidRPr="00A92648">
        <w:rPr>
          <w:rFonts w:cs="Times New Roman"/>
        </w:rPr>
        <w:t>Madame la Présidente soumet aux membres du C.C.A.S. le projet du budget primitif 2026. Lecture en est faite. L’assemblée adopte les propositions et fixe ainsi qu’il suit les dépenses et les recettes :</w:t>
      </w:r>
    </w:p>
    <w:p w14:paraId="47F8E336" w14:textId="77777777" w:rsidR="00031D67" w:rsidRPr="00A92648" w:rsidRDefault="00031D67" w:rsidP="00031D67">
      <w:pPr>
        <w:pStyle w:val="Standard"/>
        <w:jc w:val="both"/>
        <w:rPr>
          <w:rFonts w:cs="Times New Roman"/>
        </w:rPr>
      </w:pPr>
    </w:p>
    <w:p w14:paraId="32317ABD" w14:textId="77777777" w:rsidR="00031D67" w:rsidRPr="00A92648" w:rsidRDefault="00031D67" w:rsidP="00031D67">
      <w:pPr>
        <w:pStyle w:val="Standard"/>
        <w:jc w:val="both"/>
        <w:rPr>
          <w:rFonts w:cs="Times New Roman"/>
        </w:rPr>
      </w:pPr>
      <w:r w:rsidRPr="00A92648">
        <w:rPr>
          <w:rFonts w:cs="Times New Roman"/>
        </w:rPr>
        <w:t>FONCTIONNEMENT :</w:t>
      </w:r>
    </w:p>
    <w:p w14:paraId="2F3E829F" w14:textId="77777777" w:rsidR="00031D67" w:rsidRPr="00A92648" w:rsidRDefault="00031D67" w:rsidP="00031D67">
      <w:pPr>
        <w:pStyle w:val="Standard"/>
        <w:jc w:val="both"/>
        <w:rPr>
          <w:rFonts w:cs="Times New Roman"/>
        </w:rPr>
      </w:pPr>
    </w:p>
    <w:p w14:paraId="0C25DF10" w14:textId="77777777" w:rsidR="00031D67" w:rsidRPr="00A92648" w:rsidRDefault="00031D67" w:rsidP="00031D67">
      <w:pPr>
        <w:pStyle w:val="Standard"/>
        <w:jc w:val="both"/>
        <w:rPr>
          <w:rFonts w:cs="Times New Roman"/>
        </w:rPr>
      </w:pPr>
      <w:r w:rsidRPr="00A92648">
        <w:rPr>
          <w:rFonts w:cs="Times New Roman"/>
        </w:rPr>
        <w:t>Dépenses :</w:t>
      </w:r>
      <w:r w:rsidRPr="00A92648">
        <w:rPr>
          <w:rFonts w:cs="Times New Roman"/>
        </w:rPr>
        <w:tab/>
      </w:r>
      <w:r w:rsidRPr="00A92648">
        <w:rPr>
          <w:rFonts w:cs="Times New Roman"/>
        </w:rPr>
        <w:tab/>
      </w:r>
      <w:r w:rsidRPr="00A92648">
        <w:rPr>
          <w:rFonts w:cs="Times New Roman"/>
        </w:rPr>
        <w:tab/>
      </w:r>
      <w:r w:rsidRPr="00A92648">
        <w:rPr>
          <w:rFonts w:cs="Times New Roman"/>
        </w:rPr>
        <w:tab/>
        <w:t>3 797,09 €</w:t>
      </w:r>
    </w:p>
    <w:p w14:paraId="23EB1F5D" w14:textId="77777777" w:rsidR="00031D67" w:rsidRPr="00A92648" w:rsidRDefault="00031D67" w:rsidP="00031D67">
      <w:pPr>
        <w:pStyle w:val="Standard"/>
        <w:jc w:val="both"/>
        <w:rPr>
          <w:rFonts w:cs="Times New Roman"/>
        </w:rPr>
      </w:pPr>
      <w:r w:rsidRPr="00A92648">
        <w:rPr>
          <w:rFonts w:cs="Times New Roman"/>
        </w:rPr>
        <w:t>Recettes :</w:t>
      </w:r>
      <w:r w:rsidRPr="00A92648">
        <w:rPr>
          <w:rFonts w:cs="Times New Roman"/>
        </w:rPr>
        <w:tab/>
      </w:r>
      <w:r w:rsidRPr="00A92648">
        <w:rPr>
          <w:rFonts w:cs="Times New Roman"/>
        </w:rPr>
        <w:tab/>
      </w:r>
      <w:r w:rsidRPr="00A92648">
        <w:rPr>
          <w:rFonts w:cs="Times New Roman"/>
        </w:rPr>
        <w:tab/>
      </w:r>
      <w:r w:rsidRPr="00A92648">
        <w:rPr>
          <w:rFonts w:cs="Times New Roman"/>
        </w:rPr>
        <w:tab/>
        <w:t>3 797,09 €</w:t>
      </w:r>
    </w:p>
    <w:p w14:paraId="0E1EEF41" w14:textId="77777777" w:rsidR="00031D67" w:rsidRPr="00A92648" w:rsidRDefault="00031D67" w:rsidP="00031D67">
      <w:pPr>
        <w:pStyle w:val="Standard"/>
        <w:jc w:val="both"/>
        <w:rPr>
          <w:rFonts w:cs="Times New Roman"/>
        </w:rPr>
      </w:pPr>
    </w:p>
    <w:p w14:paraId="53CD5A7E" w14:textId="77777777" w:rsidR="00031D67" w:rsidRPr="00A92648" w:rsidRDefault="00031D67" w:rsidP="00031D67">
      <w:pPr>
        <w:pStyle w:val="Standard"/>
        <w:jc w:val="both"/>
        <w:rPr>
          <w:rFonts w:cs="Times New Roman"/>
        </w:rPr>
      </w:pPr>
      <w:r w:rsidRPr="00A92648">
        <w:rPr>
          <w:rFonts w:cs="Times New Roman"/>
        </w:rPr>
        <w:t>INVESTISSEMENT :</w:t>
      </w:r>
    </w:p>
    <w:p w14:paraId="0815715D" w14:textId="77777777" w:rsidR="00031D67" w:rsidRPr="00A92648" w:rsidRDefault="00031D67" w:rsidP="00031D67">
      <w:pPr>
        <w:pStyle w:val="Standard"/>
        <w:jc w:val="both"/>
        <w:rPr>
          <w:rFonts w:cs="Times New Roman"/>
        </w:rPr>
      </w:pPr>
    </w:p>
    <w:p w14:paraId="39AAAB3E" w14:textId="77777777" w:rsidR="00031D67" w:rsidRPr="00A92648" w:rsidRDefault="00031D67" w:rsidP="00031D67">
      <w:pPr>
        <w:pStyle w:val="Standard"/>
        <w:jc w:val="both"/>
        <w:rPr>
          <w:rFonts w:cs="Times New Roman"/>
        </w:rPr>
      </w:pPr>
      <w:r w:rsidRPr="00A92648">
        <w:rPr>
          <w:rFonts w:cs="Times New Roman"/>
        </w:rPr>
        <w:t>Dépenses :</w:t>
      </w:r>
      <w:r w:rsidRPr="00A92648">
        <w:rPr>
          <w:rFonts w:cs="Times New Roman"/>
        </w:rPr>
        <w:tab/>
      </w:r>
      <w:r w:rsidRPr="00A92648">
        <w:rPr>
          <w:rFonts w:cs="Times New Roman"/>
        </w:rPr>
        <w:tab/>
      </w:r>
      <w:r w:rsidRPr="00A92648">
        <w:rPr>
          <w:rFonts w:cs="Times New Roman"/>
        </w:rPr>
        <w:tab/>
      </w:r>
      <w:r w:rsidRPr="00A92648">
        <w:rPr>
          <w:rFonts w:cs="Times New Roman"/>
        </w:rPr>
        <w:tab/>
        <w:t>76,58 €</w:t>
      </w:r>
    </w:p>
    <w:p w14:paraId="637834AD" w14:textId="77777777" w:rsidR="00031D67" w:rsidRPr="00A92648" w:rsidRDefault="00031D67" w:rsidP="00031D67">
      <w:pPr>
        <w:pStyle w:val="Standard"/>
        <w:jc w:val="both"/>
        <w:rPr>
          <w:rFonts w:cs="Times New Roman"/>
        </w:rPr>
      </w:pPr>
      <w:r w:rsidRPr="00A92648">
        <w:rPr>
          <w:rFonts w:cs="Times New Roman"/>
        </w:rPr>
        <w:t>Recettes :</w:t>
      </w:r>
      <w:r w:rsidRPr="00A92648">
        <w:rPr>
          <w:rFonts w:cs="Times New Roman"/>
        </w:rPr>
        <w:tab/>
      </w:r>
      <w:r w:rsidRPr="00A92648">
        <w:rPr>
          <w:rFonts w:cs="Times New Roman"/>
        </w:rPr>
        <w:tab/>
      </w:r>
      <w:r w:rsidRPr="00A92648">
        <w:rPr>
          <w:rFonts w:cs="Times New Roman"/>
        </w:rPr>
        <w:tab/>
      </w:r>
      <w:r w:rsidRPr="00A92648">
        <w:rPr>
          <w:rFonts w:cs="Times New Roman"/>
        </w:rPr>
        <w:tab/>
        <w:t>76,58 €</w:t>
      </w:r>
    </w:p>
    <w:p w14:paraId="0E5C8D47" w14:textId="77777777" w:rsidR="00031D67" w:rsidRPr="00A92648" w:rsidRDefault="00031D67" w:rsidP="00031D67">
      <w:pPr>
        <w:spacing w:after="0" w:line="240" w:lineRule="auto"/>
        <w:rPr>
          <w:rFonts w:ascii="Times New Roman" w:hAnsi="Times New Roman" w:cs="Times New Roman"/>
          <w:b/>
          <w:bCs/>
        </w:rPr>
      </w:pPr>
    </w:p>
    <w:p w14:paraId="0B2B2B51" w14:textId="77777777" w:rsidR="00031D67" w:rsidRPr="00A92648" w:rsidRDefault="00031D67" w:rsidP="00031D67">
      <w:pPr>
        <w:spacing w:after="0" w:line="240" w:lineRule="auto"/>
        <w:rPr>
          <w:rFonts w:ascii="Times New Roman" w:hAnsi="Times New Roman" w:cs="Times New Roman"/>
          <w:b/>
          <w:bCs/>
        </w:rPr>
      </w:pPr>
      <w:r w:rsidRPr="00A92648">
        <w:rPr>
          <w:rFonts w:ascii="Times New Roman" w:hAnsi="Times New Roman" w:cs="Times New Roman"/>
          <w:b/>
          <w:bCs/>
        </w:rPr>
        <w:t>POUR : 6</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CONTRE : 0</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 xml:space="preserve">     ABSTENTION : 0</w:t>
      </w:r>
    </w:p>
    <w:p w14:paraId="69195051" w14:textId="77777777" w:rsidR="00031D67" w:rsidRPr="00A92648" w:rsidRDefault="00031D67" w:rsidP="00031D67">
      <w:pPr>
        <w:spacing w:after="0" w:line="240" w:lineRule="auto"/>
        <w:rPr>
          <w:rFonts w:ascii="Times New Roman" w:hAnsi="Times New Roman" w:cs="Times New Roman"/>
          <w:b/>
          <w:bCs/>
        </w:rPr>
      </w:pPr>
    </w:p>
    <w:p w14:paraId="6807C290" w14:textId="5C7B774A" w:rsidR="00031D67" w:rsidRPr="00A92648" w:rsidRDefault="00031D67" w:rsidP="00031D67">
      <w:pPr>
        <w:pStyle w:val="Paragraphedeliste"/>
        <w:widowControl w:val="0"/>
        <w:numPr>
          <w:ilvl w:val="3"/>
          <w:numId w:val="1"/>
        </w:numPr>
        <w:spacing w:after="0" w:line="276" w:lineRule="auto"/>
        <w:ind w:left="360"/>
        <w:jc w:val="both"/>
        <w:rPr>
          <w:rFonts w:ascii="Times New Roman" w:hAnsi="Times New Roman" w:cs="Times New Roman"/>
          <w:b/>
          <w:bCs/>
          <w:color w:val="000000"/>
        </w:rPr>
      </w:pPr>
      <w:r w:rsidRPr="00A92648">
        <w:rPr>
          <w:rFonts w:ascii="Times New Roman" w:hAnsi="Times New Roman" w:cs="Times New Roman"/>
          <w:b/>
          <w:bCs/>
          <w:color w:val="000000"/>
        </w:rPr>
        <w:t>Subvention 2026</w:t>
      </w:r>
    </w:p>
    <w:p w14:paraId="1B0AE08C" w14:textId="77777777" w:rsidR="00031D67" w:rsidRPr="00A92648" w:rsidRDefault="00031D67" w:rsidP="00031D67">
      <w:pPr>
        <w:pStyle w:val="Standard"/>
        <w:jc w:val="both"/>
        <w:rPr>
          <w:rFonts w:cs="Times New Roman"/>
        </w:rPr>
      </w:pPr>
    </w:p>
    <w:p w14:paraId="08253E8B" w14:textId="17A7CA5C" w:rsidR="00031D67" w:rsidRPr="00A92648" w:rsidRDefault="00031D67" w:rsidP="00031D67">
      <w:pPr>
        <w:pStyle w:val="Standard"/>
        <w:jc w:val="both"/>
        <w:rPr>
          <w:rFonts w:cs="Times New Roman"/>
        </w:rPr>
      </w:pPr>
      <w:r w:rsidRPr="00A92648">
        <w:rPr>
          <w:rFonts w:cs="Times New Roman"/>
        </w:rPr>
        <w:t>Madame la Présidente du CCAS expose à l’assemblée qu’il convient de désigner les associations et groupements auxquels le CCAS souhaite accorder des subventions en 2026 et d’en fixer le montant.</w:t>
      </w:r>
    </w:p>
    <w:p w14:paraId="17DD1132" w14:textId="77777777" w:rsidR="00031D67" w:rsidRPr="00A92648" w:rsidRDefault="00031D67" w:rsidP="00031D67">
      <w:pPr>
        <w:pStyle w:val="Standard"/>
        <w:jc w:val="both"/>
        <w:rPr>
          <w:rFonts w:cs="Times New Roman"/>
        </w:rPr>
      </w:pPr>
    </w:p>
    <w:p w14:paraId="16E97592" w14:textId="77777777" w:rsidR="00031D67" w:rsidRPr="00A92648" w:rsidRDefault="00031D67" w:rsidP="00031D67">
      <w:pPr>
        <w:pStyle w:val="Standard"/>
        <w:jc w:val="both"/>
        <w:rPr>
          <w:rFonts w:cs="Times New Roman"/>
        </w:rPr>
      </w:pPr>
      <w:r w:rsidRPr="00A92648">
        <w:rPr>
          <w:rFonts w:cs="Times New Roman"/>
        </w:rPr>
        <w:t>Après en avoir délibéré, à l’unanimité, le CCAS fixe ainsi qu’il suit la liste des bénéficiaires et les montants des subventions accordées :</w:t>
      </w:r>
    </w:p>
    <w:p w14:paraId="155023AE" w14:textId="77777777" w:rsidR="00031D67" w:rsidRPr="00A92648" w:rsidRDefault="00031D67" w:rsidP="00031D67">
      <w:pPr>
        <w:pStyle w:val="Standard"/>
        <w:jc w:val="both"/>
        <w:rPr>
          <w:rFonts w:cs="Times New Roman"/>
        </w:rPr>
      </w:pPr>
    </w:p>
    <w:p w14:paraId="3E75822F" w14:textId="77777777" w:rsidR="00031D67" w:rsidRPr="00A92648" w:rsidRDefault="00031D67" w:rsidP="00031D67">
      <w:pPr>
        <w:pStyle w:val="Standard"/>
        <w:numPr>
          <w:ilvl w:val="0"/>
          <w:numId w:val="7"/>
        </w:numPr>
        <w:ind w:left="0"/>
        <w:jc w:val="both"/>
        <w:rPr>
          <w:rFonts w:cs="Times New Roman"/>
        </w:rPr>
      </w:pPr>
      <w:r w:rsidRPr="00A92648">
        <w:rPr>
          <w:rFonts w:cs="Times New Roman"/>
        </w:rPr>
        <w:t>ADMR                              400 €</w:t>
      </w:r>
    </w:p>
    <w:p w14:paraId="421F6480" w14:textId="77777777" w:rsidR="00031D67" w:rsidRPr="00A92648" w:rsidRDefault="00031D67" w:rsidP="00031D67">
      <w:pPr>
        <w:spacing w:after="0" w:line="240" w:lineRule="auto"/>
        <w:rPr>
          <w:rFonts w:ascii="Times New Roman" w:hAnsi="Times New Roman" w:cs="Times New Roman"/>
          <w:b/>
          <w:bCs/>
        </w:rPr>
      </w:pPr>
    </w:p>
    <w:p w14:paraId="47FAB499" w14:textId="77777777" w:rsidR="00031D67" w:rsidRPr="00A92648" w:rsidRDefault="00031D67" w:rsidP="00031D67">
      <w:pPr>
        <w:spacing w:after="0" w:line="240" w:lineRule="auto"/>
        <w:rPr>
          <w:rFonts w:ascii="Times New Roman" w:hAnsi="Times New Roman" w:cs="Times New Roman"/>
          <w:b/>
          <w:bCs/>
        </w:rPr>
      </w:pPr>
      <w:r w:rsidRPr="00A92648">
        <w:rPr>
          <w:rFonts w:ascii="Times New Roman" w:hAnsi="Times New Roman" w:cs="Times New Roman"/>
          <w:b/>
          <w:bCs/>
        </w:rPr>
        <w:t>POUR : 6</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CONTRE : 0</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 xml:space="preserve">     ABSTENTION : 0</w:t>
      </w:r>
    </w:p>
    <w:p w14:paraId="2FA0D43B" w14:textId="77777777" w:rsidR="00031D67" w:rsidRDefault="00031D67" w:rsidP="00031D67">
      <w:pPr>
        <w:spacing w:after="0" w:line="240" w:lineRule="auto"/>
        <w:rPr>
          <w:b/>
          <w:bCs/>
        </w:rPr>
      </w:pPr>
    </w:p>
    <w:p w14:paraId="36AFFDAA" w14:textId="7B0FC9E6" w:rsidR="00A92648" w:rsidRPr="00A92648" w:rsidRDefault="00A92648" w:rsidP="00A92648">
      <w:pPr>
        <w:pStyle w:val="Paragraphedeliste"/>
        <w:widowControl w:val="0"/>
        <w:numPr>
          <w:ilvl w:val="3"/>
          <w:numId w:val="1"/>
        </w:numPr>
        <w:spacing w:after="0" w:line="276" w:lineRule="auto"/>
        <w:ind w:left="360"/>
        <w:jc w:val="both"/>
        <w:rPr>
          <w:rFonts w:ascii="Times New Roman" w:hAnsi="Times New Roman" w:cs="Times New Roman"/>
          <w:b/>
          <w:bCs/>
          <w:color w:val="000000"/>
        </w:rPr>
      </w:pPr>
      <w:r w:rsidRPr="00A92648">
        <w:rPr>
          <w:rFonts w:ascii="Times New Roman" w:hAnsi="Times New Roman" w:cs="Times New Roman"/>
          <w:b/>
          <w:bCs/>
          <w:color w:val="000000"/>
        </w:rPr>
        <w:t>Répartition du produit de la vente des concessions funéraires</w:t>
      </w:r>
    </w:p>
    <w:p w14:paraId="3DEC716F" w14:textId="77777777" w:rsidR="00A92648" w:rsidRDefault="00A92648" w:rsidP="00A92648">
      <w:pPr>
        <w:spacing w:after="0"/>
        <w:jc w:val="both"/>
        <w:rPr>
          <w:rFonts w:ascii="Times New Roman" w:hAnsi="Times New Roman"/>
        </w:rPr>
      </w:pPr>
    </w:p>
    <w:p w14:paraId="6FFB2327" w14:textId="32C87456" w:rsidR="00A92648" w:rsidRDefault="00A92648" w:rsidP="00A92648">
      <w:pPr>
        <w:spacing w:after="0"/>
        <w:jc w:val="both"/>
        <w:rPr>
          <w:rFonts w:ascii="Times New Roman" w:hAnsi="Times New Roman"/>
        </w:rPr>
      </w:pPr>
      <w:r w:rsidRPr="00780F78">
        <w:rPr>
          <w:rFonts w:ascii="Times New Roman" w:hAnsi="Times New Roman"/>
        </w:rPr>
        <w:t>Madame le Maire informe les membres du C.C.A.S. que la répartition du produit des concessions funéraires a été modifiée par la loi N° 96-142 du 21 février 1996. Cette loi a abrogé la disposition prévoyant la répartition du produit généré par les concessions funéraires à hauteur d’un tiers au bénéfice du C.C.A.S. Ainsi les communes peuvent désormais choisir librement les modalités de répartition du produit perçu à l’occasion de l’octroi d’une concession au cimetière.</w:t>
      </w:r>
    </w:p>
    <w:p w14:paraId="2D6B13E2" w14:textId="4F23C5E2" w:rsidR="00A92648" w:rsidRDefault="00A92648" w:rsidP="00A92648">
      <w:pPr>
        <w:spacing w:after="0"/>
        <w:jc w:val="both"/>
        <w:rPr>
          <w:rFonts w:ascii="Times New Roman" w:hAnsi="Times New Roman"/>
        </w:rPr>
      </w:pPr>
      <w:r w:rsidRPr="00780F78">
        <w:rPr>
          <w:rFonts w:ascii="Times New Roman" w:hAnsi="Times New Roman"/>
        </w:rPr>
        <w:t>Madame le Maire explique que le C.C.A.S est appelé à approuver la répartition du produit de la vente des concessions funéraires (emplacement et cases columbarium). Il s’agit de formaliser la répartition en vigueur, et qui n’a jamais changé, pour transmettre la délibération à la Trésorerie. Actuellement la répartition de ces produits est la suivante : 2/3 au profit du budget communal et 1/3 au profit du C.C.A.S</w:t>
      </w:r>
    </w:p>
    <w:p w14:paraId="5BD6CBBD" w14:textId="77777777" w:rsidR="00A92648" w:rsidRDefault="00A92648" w:rsidP="00A92648">
      <w:pPr>
        <w:spacing w:after="0"/>
        <w:jc w:val="both"/>
        <w:rPr>
          <w:rFonts w:ascii="Times New Roman" w:hAnsi="Times New Roman"/>
        </w:rPr>
      </w:pPr>
    </w:p>
    <w:p w14:paraId="7FE69113" w14:textId="77777777" w:rsidR="00A92648" w:rsidRDefault="00A92648" w:rsidP="00A92648">
      <w:pPr>
        <w:spacing w:after="0"/>
        <w:jc w:val="both"/>
        <w:rPr>
          <w:rFonts w:ascii="Times New Roman" w:hAnsi="Times New Roman"/>
        </w:rPr>
      </w:pPr>
      <w:r w:rsidRPr="00780F78">
        <w:rPr>
          <w:rFonts w:ascii="Times New Roman" w:hAnsi="Times New Roman"/>
        </w:rPr>
        <w:t>Ouï cet exposé et après en avoir délibéré le C.C.A.S à</w:t>
      </w:r>
      <w:r>
        <w:rPr>
          <w:rFonts w:ascii="Times New Roman" w:hAnsi="Times New Roman"/>
        </w:rPr>
        <w:t xml:space="preserve"> l’unanimité</w:t>
      </w:r>
      <w:r w:rsidRPr="00780F78">
        <w:rPr>
          <w:rFonts w:ascii="Times New Roman" w:hAnsi="Times New Roman"/>
        </w:rPr>
        <w:t> :</w:t>
      </w:r>
    </w:p>
    <w:p w14:paraId="4B588D26" w14:textId="77777777" w:rsidR="00A92648" w:rsidRPr="00780F78" w:rsidRDefault="00A92648" w:rsidP="00A92648">
      <w:pPr>
        <w:spacing w:after="0"/>
        <w:jc w:val="both"/>
        <w:rPr>
          <w:rFonts w:ascii="Times New Roman" w:hAnsi="Times New Roman"/>
        </w:rPr>
      </w:pPr>
    </w:p>
    <w:p w14:paraId="1F2BBF67" w14:textId="77777777" w:rsidR="00A92648" w:rsidRPr="00780F78" w:rsidRDefault="00A92648" w:rsidP="00A92648">
      <w:pPr>
        <w:pStyle w:val="Paragraphedeliste"/>
        <w:numPr>
          <w:ilvl w:val="0"/>
          <w:numId w:val="9"/>
        </w:numPr>
        <w:spacing w:after="0"/>
        <w:ind w:left="0"/>
        <w:jc w:val="both"/>
        <w:rPr>
          <w:rFonts w:ascii="Times New Roman" w:hAnsi="Times New Roman" w:cs="Times New Roman"/>
        </w:rPr>
      </w:pPr>
      <w:r w:rsidRPr="00780F78">
        <w:rPr>
          <w:rFonts w:ascii="Times New Roman" w:hAnsi="Times New Roman" w:cs="Times New Roman"/>
        </w:rPr>
        <w:lastRenderedPageBreak/>
        <w:t>Est favorable au maintien de la répartition actuelle du produit de la vente des concessions funéraires à savoir 2/3 au profit du budget communal et 1/3 au profit du budget du CCAS (compte 70311 du chapitre 70 de la section de fonctionnement).</w:t>
      </w:r>
    </w:p>
    <w:p w14:paraId="5C9A670E" w14:textId="77777777" w:rsidR="00A92648" w:rsidRDefault="00A92648" w:rsidP="00A92648">
      <w:pPr>
        <w:spacing w:after="0" w:line="240" w:lineRule="auto"/>
        <w:rPr>
          <w:b/>
          <w:bCs/>
        </w:rPr>
      </w:pPr>
    </w:p>
    <w:p w14:paraId="5757878A" w14:textId="77777777" w:rsidR="00A92648" w:rsidRPr="00A92648" w:rsidRDefault="00A92648" w:rsidP="00A92648">
      <w:pPr>
        <w:spacing w:after="0" w:line="240" w:lineRule="auto"/>
        <w:rPr>
          <w:rFonts w:ascii="Times New Roman" w:hAnsi="Times New Roman" w:cs="Times New Roman"/>
          <w:b/>
          <w:bCs/>
        </w:rPr>
      </w:pPr>
      <w:r w:rsidRPr="00A92648">
        <w:rPr>
          <w:rFonts w:ascii="Times New Roman" w:hAnsi="Times New Roman" w:cs="Times New Roman"/>
          <w:b/>
          <w:bCs/>
        </w:rPr>
        <w:t>POUR : 6</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CONTRE : 0</w:t>
      </w:r>
      <w:r w:rsidRPr="00A92648">
        <w:rPr>
          <w:rFonts w:ascii="Times New Roman" w:hAnsi="Times New Roman" w:cs="Times New Roman"/>
          <w:b/>
          <w:bCs/>
        </w:rPr>
        <w:tab/>
      </w:r>
      <w:r w:rsidRPr="00A92648">
        <w:rPr>
          <w:rFonts w:ascii="Times New Roman" w:hAnsi="Times New Roman" w:cs="Times New Roman"/>
          <w:b/>
          <w:bCs/>
        </w:rPr>
        <w:tab/>
      </w:r>
      <w:r w:rsidRPr="00A92648">
        <w:rPr>
          <w:rFonts w:ascii="Times New Roman" w:hAnsi="Times New Roman" w:cs="Times New Roman"/>
          <w:b/>
          <w:bCs/>
        </w:rPr>
        <w:tab/>
        <w:t xml:space="preserve">     ABSTENTION : 0</w:t>
      </w:r>
    </w:p>
    <w:p w14:paraId="41182BDD" w14:textId="77777777" w:rsidR="00A92648" w:rsidRDefault="00A92648" w:rsidP="00A92648">
      <w:pPr>
        <w:spacing w:after="0" w:line="240" w:lineRule="auto"/>
        <w:rPr>
          <w:b/>
          <w:bCs/>
        </w:rPr>
      </w:pPr>
    </w:p>
    <w:p w14:paraId="60EEAA3E" w14:textId="0EF88C21" w:rsidR="00A92648" w:rsidRPr="00A92648" w:rsidRDefault="00A92648" w:rsidP="00A92648">
      <w:pPr>
        <w:pStyle w:val="Paragraphedeliste"/>
        <w:widowControl w:val="0"/>
        <w:numPr>
          <w:ilvl w:val="3"/>
          <w:numId w:val="1"/>
        </w:numPr>
        <w:spacing w:after="0" w:line="276" w:lineRule="auto"/>
        <w:ind w:left="360"/>
        <w:jc w:val="both"/>
        <w:rPr>
          <w:rFonts w:ascii="Times New Roman" w:hAnsi="Times New Roman" w:cs="Times New Roman"/>
          <w:b/>
          <w:bCs/>
        </w:rPr>
      </w:pPr>
      <w:r w:rsidRPr="00A92648">
        <w:rPr>
          <w:rFonts w:ascii="Times New Roman" w:hAnsi="Times New Roman" w:cs="Times New Roman"/>
          <w:b/>
          <w:bCs/>
        </w:rPr>
        <w:t>Questions diverses</w:t>
      </w:r>
    </w:p>
    <w:p w14:paraId="11180118" w14:textId="77777777" w:rsidR="00A92648" w:rsidRDefault="00A92648" w:rsidP="00A92648">
      <w:pPr>
        <w:spacing w:after="0" w:line="240" w:lineRule="auto"/>
        <w:rPr>
          <w:b/>
          <w:bCs/>
        </w:rPr>
      </w:pPr>
    </w:p>
    <w:p w14:paraId="3DE76874" w14:textId="1ACAC6FD" w:rsidR="00A92648" w:rsidRPr="009C3549" w:rsidRDefault="00A92648" w:rsidP="00D32DF7">
      <w:pPr>
        <w:pStyle w:val="Paragraphedeliste"/>
        <w:numPr>
          <w:ilvl w:val="0"/>
          <w:numId w:val="11"/>
        </w:numPr>
        <w:spacing w:after="0" w:line="240" w:lineRule="auto"/>
        <w:jc w:val="both"/>
        <w:rPr>
          <w:rFonts w:ascii="Times New Roman" w:hAnsi="Times New Roman" w:cs="Times New Roman"/>
        </w:rPr>
      </w:pPr>
      <w:r w:rsidRPr="009C3549">
        <w:rPr>
          <w:rFonts w:ascii="Times New Roman" w:hAnsi="Times New Roman" w:cs="Times New Roman"/>
        </w:rPr>
        <w:t>Réflexion sur la possibilité d’une subvention de 200 € pour le transport solidaire</w:t>
      </w:r>
    </w:p>
    <w:p w14:paraId="76DCCA62" w14:textId="77777777" w:rsidR="00A92648" w:rsidRPr="009C3549" w:rsidRDefault="00A92648" w:rsidP="00D32DF7">
      <w:pPr>
        <w:pStyle w:val="Paragraphedeliste"/>
        <w:spacing w:after="0" w:line="240" w:lineRule="auto"/>
        <w:jc w:val="both"/>
        <w:rPr>
          <w:rFonts w:ascii="Times New Roman" w:hAnsi="Times New Roman" w:cs="Times New Roman"/>
        </w:rPr>
      </w:pPr>
    </w:p>
    <w:p w14:paraId="2913C699" w14:textId="77777777" w:rsidR="00A92648" w:rsidRPr="009C3549" w:rsidRDefault="00A92648" w:rsidP="00D32DF7">
      <w:pPr>
        <w:pStyle w:val="Paragraphedeliste"/>
        <w:numPr>
          <w:ilvl w:val="0"/>
          <w:numId w:val="11"/>
        </w:numPr>
        <w:spacing w:after="0" w:line="240" w:lineRule="auto"/>
        <w:jc w:val="both"/>
        <w:rPr>
          <w:rFonts w:ascii="Times New Roman" w:hAnsi="Times New Roman" w:cs="Times New Roman"/>
        </w:rPr>
      </w:pPr>
      <w:r w:rsidRPr="009C3549">
        <w:rPr>
          <w:rFonts w:ascii="Times New Roman" w:hAnsi="Times New Roman" w:cs="Times New Roman"/>
        </w:rPr>
        <w:t xml:space="preserve">Propositions d’actions : </w:t>
      </w:r>
    </w:p>
    <w:p w14:paraId="591E1EC1" w14:textId="77777777" w:rsidR="00A92648" w:rsidRPr="009C3549" w:rsidRDefault="00A92648" w:rsidP="00D32DF7">
      <w:pPr>
        <w:spacing w:after="0" w:line="240" w:lineRule="auto"/>
        <w:ind w:left="1416"/>
        <w:jc w:val="both"/>
        <w:rPr>
          <w:rFonts w:ascii="Times New Roman" w:hAnsi="Times New Roman" w:cs="Times New Roman"/>
        </w:rPr>
      </w:pPr>
      <w:r w:rsidRPr="009C3549">
        <w:rPr>
          <w:rFonts w:ascii="Times New Roman" w:hAnsi="Times New Roman" w:cs="Times New Roman"/>
        </w:rPr>
        <w:t>Réseau voisins solidaires</w:t>
      </w:r>
    </w:p>
    <w:p w14:paraId="1B4C169A" w14:textId="738EB83D" w:rsidR="00A92648" w:rsidRPr="009C3549" w:rsidRDefault="00A92648" w:rsidP="00D32DF7">
      <w:pPr>
        <w:spacing w:after="0" w:line="240" w:lineRule="auto"/>
        <w:ind w:left="1416"/>
        <w:jc w:val="both"/>
        <w:rPr>
          <w:rFonts w:ascii="Times New Roman" w:hAnsi="Times New Roman" w:cs="Times New Roman"/>
        </w:rPr>
      </w:pPr>
      <w:r w:rsidRPr="009C3549">
        <w:rPr>
          <w:rFonts w:ascii="Times New Roman" w:hAnsi="Times New Roman" w:cs="Times New Roman"/>
        </w:rPr>
        <w:t>Café social itinérant</w:t>
      </w:r>
    </w:p>
    <w:p w14:paraId="19F489AC" w14:textId="49DF2693" w:rsidR="00A92648" w:rsidRPr="009C3549" w:rsidRDefault="00A92648" w:rsidP="00D32DF7">
      <w:pPr>
        <w:spacing w:after="0" w:line="240" w:lineRule="auto"/>
        <w:ind w:left="1416"/>
        <w:jc w:val="both"/>
        <w:rPr>
          <w:rFonts w:ascii="Times New Roman" w:hAnsi="Times New Roman" w:cs="Times New Roman"/>
        </w:rPr>
      </w:pPr>
      <w:r w:rsidRPr="009C3549">
        <w:rPr>
          <w:rFonts w:ascii="Times New Roman" w:hAnsi="Times New Roman" w:cs="Times New Roman"/>
        </w:rPr>
        <w:t>Ateliers numériques</w:t>
      </w:r>
    </w:p>
    <w:p w14:paraId="3BEF4044" w14:textId="77777777" w:rsidR="00A92648" w:rsidRPr="009C3549" w:rsidRDefault="00A92648" w:rsidP="00D32DF7">
      <w:pPr>
        <w:spacing w:after="0" w:line="240" w:lineRule="auto"/>
        <w:jc w:val="both"/>
        <w:rPr>
          <w:rFonts w:ascii="Times New Roman" w:hAnsi="Times New Roman" w:cs="Times New Roman"/>
        </w:rPr>
      </w:pPr>
    </w:p>
    <w:p w14:paraId="500CBD0C" w14:textId="7935FDF9" w:rsidR="00A92648" w:rsidRPr="009C3549" w:rsidRDefault="00A92648" w:rsidP="00D32DF7">
      <w:pPr>
        <w:pStyle w:val="Paragraphedeliste"/>
        <w:numPr>
          <w:ilvl w:val="0"/>
          <w:numId w:val="12"/>
        </w:numPr>
        <w:spacing w:after="0" w:line="240" w:lineRule="auto"/>
        <w:jc w:val="both"/>
        <w:rPr>
          <w:rFonts w:ascii="Times New Roman" w:hAnsi="Times New Roman" w:cs="Times New Roman"/>
        </w:rPr>
      </w:pPr>
      <w:r w:rsidRPr="009C3549">
        <w:rPr>
          <w:rFonts w:ascii="Times New Roman" w:hAnsi="Times New Roman" w:cs="Times New Roman"/>
        </w:rPr>
        <w:t>Conserver la participation des enfants dans la création des cartes accompagnant les colis et dans la distribution des colis avec les membres du CCAS (à évoquer lors du conseil municipal des enfants)</w:t>
      </w:r>
    </w:p>
    <w:p w14:paraId="14B135AB" w14:textId="77777777" w:rsidR="00A92648" w:rsidRDefault="00A92648" w:rsidP="00D32DF7">
      <w:pPr>
        <w:spacing w:after="0" w:line="240" w:lineRule="auto"/>
        <w:jc w:val="both"/>
      </w:pPr>
    </w:p>
    <w:p w14:paraId="0BCA5959" w14:textId="4BE11ACF" w:rsidR="009C3549" w:rsidRPr="009C3549" w:rsidRDefault="009C3549" w:rsidP="00D32DF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9C3549">
        <w:rPr>
          <w:rFonts w:ascii="Times New Roman" w:hAnsi="Times New Roman" w:cs="Times New Roman"/>
          <w:color w:val="000000"/>
        </w:rPr>
        <w:t>L’ordre du jour étant épuisé et personne ne demandant plus la parole, la séance est levée à         2</w:t>
      </w:r>
      <w:r>
        <w:rPr>
          <w:rFonts w:ascii="Times New Roman" w:hAnsi="Times New Roman" w:cs="Times New Roman"/>
          <w:color w:val="000000"/>
        </w:rPr>
        <w:t>0</w:t>
      </w:r>
      <w:r w:rsidRPr="009C3549">
        <w:rPr>
          <w:rFonts w:ascii="Times New Roman" w:hAnsi="Times New Roman" w:cs="Times New Roman"/>
          <w:color w:val="000000"/>
        </w:rPr>
        <w:t xml:space="preserve"> heures</w:t>
      </w:r>
    </w:p>
    <w:p w14:paraId="6CD26F97" w14:textId="77777777" w:rsidR="009C3549" w:rsidRPr="00F97BB8" w:rsidRDefault="009C3549" w:rsidP="00D32DF7">
      <w:pPr>
        <w:widowControl w:val="0"/>
        <w:pBdr>
          <w:top w:val="nil"/>
          <w:left w:val="nil"/>
          <w:bottom w:val="nil"/>
          <w:right w:val="nil"/>
          <w:between w:val="nil"/>
        </w:pBdr>
        <w:spacing w:after="0" w:line="240" w:lineRule="auto"/>
        <w:jc w:val="both"/>
        <w:rPr>
          <w:rFonts w:ascii="Times New Roman" w:hAnsi="Times New Roman" w:cs="Times New Roman"/>
          <w:b/>
          <w:bCs/>
          <w:color w:val="000000"/>
        </w:rPr>
      </w:pPr>
    </w:p>
    <w:p w14:paraId="7F77AA0C" w14:textId="3987C82B" w:rsidR="009C3549" w:rsidRPr="00F97BB8" w:rsidRDefault="009C3549" w:rsidP="009C3549">
      <w:pPr>
        <w:tabs>
          <w:tab w:val="left" w:pos="915"/>
        </w:tabs>
        <w:rPr>
          <w:rFonts w:ascii="Times New Roman" w:hAnsi="Times New Roman" w:cs="Times New Roman"/>
        </w:rPr>
      </w:pPr>
      <w:r w:rsidRPr="00F97BB8">
        <w:rPr>
          <w:rFonts w:ascii="Times New Roman" w:hAnsi="Times New Roman" w:cs="Times New Roman"/>
        </w:rPr>
        <w:t>Mme le Maire,</w:t>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t>L</w:t>
      </w:r>
      <w:r>
        <w:rPr>
          <w:rFonts w:ascii="Times New Roman" w:hAnsi="Times New Roman" w:cs="Times New Roman"/>
        </w:rPr>
        <w:t>a</w:t>
      </w:r>
      <w:r w:rsidRPr="00F97BB8">
        <w:rPr>
          <w:rFonts w:ascii="Times New Roman" w:hAnsi="Times New Roman" w:cs="Times New Roman"/>
        </w:rPr>
        <w:t xml:space="preserve"> secrétaire de séance</w:t>
      </w:r>
    </w:p>
    <w:p w14:paraId="2CC37F81" w14:textId="1FC3E729" w:rsidR="009C3549" w:rsidRPr="00F97BB8" w:rsidRDefault="009C3549" w:rsidP="009C3549">
      <w:pPr>
        <w:tabs>
          <w:tab w:val="left" w:pos="915"/>
        </w:tabs>
        <w:rPr>
          <w:rFonts w:ascii="Times New Roman" w:hAnsi="Times New Roman" w:cs="Times New Roman"/>
        </w:rPr>
      </w:pPr>
      <w:r w:rsidRPr="00F97BB8">
        <w:rPr>
          <w:rFonts w:ascii="Times New Roman" w:hAnsi="Times New Roman" w:cs="Times New Roman"/>
        </w:rPr>
        <w:t>Françoise BARRET</w:t>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Pr>
          <w:rFonts w:ascii="Times New Roman" w:hAnsi="Times New Roman" w:cs="Times New Roman"/>
        </w:rPr>
        <w:t>Anne-Sophie NEURIN</w:t>
      </w:r>
    </w:p>
    <w:p w14:paraId="7210DBBA" w14:textId="77777777" w:rsidR="009C3549" w:rsidRPr="00A92648" w:rsidRDefault="009C3549" w:rsidP="00A92648">
      <w:pPr>
        <w:spacing w:after="0" w:line="240" w:lineRule="auto"/>
      </w:pPr>
    </w:p>
    <w:sectPr w:rsidR="009C3549" w:rsidRPr="00A92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2"/>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879"/>
    <w:multiLevelType w:val="multilevel"/>
    <w:tmpl w:val="3CA4C85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365AB"/>
    <w:multiLevelType w:val="multilevel"/>
    <w:tmpl w:val="3CA4C85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DB363C"/>
    <w:multiLevelType w:val="hybridMultilevel"/>
    <w:tmpl w:val="76DC7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55D86"/>
    <w:multiLevelType w:val="hybridMultilevel"/>
    <w:tmpl w:val="4D3C75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4C1B38"/>
    <w:multiLevelType w:val="multilevel"/>
    <w:tmpl w:val="3CA4C85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6C09D0"/>
    <w:multiLevelType w:val="hybridMultilevel"/>
    <w:tmpl w:val="3208A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8935B1"/>
    <w:multiLevelType w:val="multilevel"/>
    <w:tmpl w:val="F9F854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39F11DF"/>
    <w:multiLevelType w:val="hybridMultilevel"/>
    <w:tmpl w:val="B122DCBE"/>
    <w:lvl w:ilvl="0" w:tplc="040C000B">
      <w:start w:val="1"/>
      <w:numFmt w:val="bullet"/>
      <w:lvlText w:val=""/>
      <w:lvlJc w:val="left"/>
      <w:pPr>
        <w:ind w:left="4689" w:hanging="360"/>
      </w:pPr>
      <w:rPr>
        <w:rFonts w:ascii="Wingdings" w:hAnsi="Wingdings"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8" w15:restartNumberingAfterBreak="0">
    <w:nsid w:val="3C71084C"/>
    <w:multiLevelType w:val="multilevel"/>
    <w:tmpl w:val="3CA4C85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235809"/>
    <w:multiLevelType w:val="multilevel"/>
    <w:tmpl w:val="3CA4C85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460C0D"/>
    <w:multiLevelType w:val="hybridMultilevel"/>
    <w:tmpl w:val="D4AEB438"/>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09332A"/>
    <w:multiLevelType w:val="multilevel"/>
    <w:tmpl w:val="3CA4C85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5417163">
    <w:abstractNumId w:val="1"/>
  </w:num>
  <w:num w:numId="2" w16cid:durableId="1858498595">
    <w:abstractNumId w:val="10"/>
  </w:num>
  <w:num w:numId="3" w16cid:durableId="178547955">
    <w:abstractNumId w:val="11"/>
  </w:num>
  <w:num w:numId="4" w16cid:durableId="1381712004">
    <w:abstractNumId w:val="6"/>
  </w:num>
  <w:num w:numId="5" w16cid:durableId="1951935415">
    <w:abstractNumId w:val="8"/>
  </w:num>
  <w:num w:numId="6" w16cid:durableId="552888035">
    <w:abstractNumId w:val="9"/>
  </w:num>
  <w:num w:numId="7" w16cid:durableId="1310597496">
    <w:abstractNumId w:val="7"/>
  </w:num>
  <w:num w:numId="8" w16cid:durableId="712312930">
    <w:abstractNumId w:val="0"/>
  </w:num>
  <w:num w:numId="9" w16cid:durableId="1529416277">
    <w:abstractNumId w:val="3"/>
  </w:num>
  <w:num w:numId="10" w16cid:durableId="2037076261">
    <w:abstractNumId w:val="4"/>
  </w:num>
  <w:num w:numId="11" w16cid:durableId="115493165">
    <w:abstractNumId w:val="2"/>
  </w:num>
  <w:num w:numId="12" w16cid:durableId="1983271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67"/>
    <w:rsid w:val="00031D67"/>
    <w:rsid w:val="001408FF"/>
    <w:rsid w:val="00445D67"/>
    <w:rsid w:val="008238CC"/>
    <w:rsid w:val="009428EE"/>
    <w:rsid w:val="009C3549"/>
    <w:rsid w:val="00A92648"/>
    <w:rsid w:val="00AA479B"/>
    <w:rsid w:val="00D00BCC"/>
    <w:rsid w:val="00D32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C06B"/>
  <w15:chartTrackingRefBased/>
  <w15:docId w15:val="{829A4920-FEFC-42D5-BF8B-96BDDD79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D67"/>
    <w:rPr>
      <w:rFonts w:ascii="Calibri" w:eastAsia="Calibri" w:hAnsi="Calibri" w:cs="Calibri"/>
      <w:kern w:val="0"/>
      <w:lang w:val="fr" w:eastAsia="fr-FR"/>
      <w14:ligatures w14:val="none"/>
    </w:rPr>
  </w:style>
  <w:style w:type="paragraph" w:styleId="Titre1">
    <w:name w:val="heading 1"/>
    <w:basedOn w:val="Normal"/>
    <w:next w:val="Normal"/>
    <w:link w:val="Titre1Car"/>
    <w:uiPriority w:val="9"/>
    <w:qFormat/>
    <w:rsid w:val="00445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45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45D6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45D6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45D6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45D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5D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5D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5D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5D6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45D6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45D6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45D6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45D6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45D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5D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5D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5D67"/>
    <w:rPr>
      <w:rFonts w:eastAsiaTheme="majorEastAsia" w:cstheme="majorBidi"/>
      <w:color w:val="272727" w:themeColor="text1" w:themeTint="D8"/>
    </w:rPr>
  </w:style>
  <w:style w:type="paragraph" w:styleId="Titre">
    <w:name w:val="Title"/>
    <w:basedOn w:val="Normal"/>
    <w:next w:val="Normal"/>
    <w:link w:val="TitreCar"/>
    <w:uiPriority w:val="10"/>
    <w:qFormat/>
    <w:rsid w:val="00445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5D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5D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5D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5D67"/>
    <w:pPr>
      <w:spacing w:before="160"/>
      <w:jc w:val="center"/>
    </w:pPr>
    <w:rPr>
      <w:i/>
      <w:iCs/>
      <w:color w:val="404040" w:themeColor="text1" w:themeTint="BF"/>
    </w:rPr>
  </w:style>
  <w:style w:type="character" w:customStyle="1" w:styleId="CitationCar">
    <w:name w:val="Citation Car"/>
    <w:basedOn w:val="Policepardfaut"/>
    <w:link w:val="Citation"/>
    <w:uiPriority w:val="29"/>
    <w:rsid w:val="00445D67"/>
    <w:rPr>
      <w:i/>
      <w:iCs/>
      <w:color w:val="404040" w:themeColor="text1" w:themeTint="BF"/>
    </w:rPr>
  </w:style>
  <w:style w:type="paragraph" w:styleId="Paragraphedeliste">
    <w:name w:val="List Paragraph"/>
    <w:aliases w:val="Normal avec puces tirets,Paragraphe 2,Tab n1,Tab 1,Paragraphe de liste1,Paragraphe de liste num,Paragraphe de liste 1,Listes,Puce Synthèse,texte de base,Sub Bullet,normal,Liste niveau 1,PUCES,corp de texte,Paragraphe - 02 -"/>
    <w:basedOn w:val="Normal"/>
    <w:link w:val="ParagraphedelisteCar"/>
    <w:uiPriority w:val="34"/>
    <w:qFormat/>
    <w:rsid w:val="00445D67"/>
    <w:pPr>
      <w:ind w:left="720"/>
      <w:contextualSpacing/>
    </w:pPr>
  </w:style>
  <w:style w:type="character" w:styleId="Accentuationintense">
    <w:name w:val="Intense Emphasis"/>
    <w:basedOn w:val="Policepardfaut"/>
    <w:uiPriority w:val="21"/>
    <w:qFormat/>
    <w:rsid w:val="00445D67"/>
    <w:rPr>
      <w:i/>
      <w:iCs/>
      <w:color w:val="2F5496" w:themeColor="accent1" w:themeShade="BF"/>
    </w:rPr>
  </w:style>
  <w:style w:type="paragraph" w:styleId="Citationintense">
    <w:name w:val="Intense Quote"/>
    <w:basedOn w:val="Normal"/>
    <w:next w:val="Normal"/>
    <w:link w:val="CitationintenseCar"/>
    <w:uiPriority w:val="30"/>
    <w:qFormat/>
    <w:rsid w:val="00445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45D67"/>
    <w:rPr>
      <w:i/>
      <w:iCs/>
      <w:color w:val="2F5496" w:themeColor="accent1" w:themeShade="BF"/>
    </w:rPr>
  </w:style>
  <w:style w:type="character" w:styleId="Rfrenceintense">
    <w:name w:val="Intense Reference"/>
    <w:basedOn w:val="Policepardfaut"/>
    <w:uiPriority w:val="32"/>
    <w:qFormat/>
    <w:rsid w:val="00445D67"/>
    <w:rPr>
      <w:b/>
      <w:bCs/>
      <w:smallCaps/>
      <w:color w:val="2F5496" w:themeColor="accent1" w:themeShade="BF"/>
      <w:spacing w:val="5"/>
    </w:rPr>
  </w:style>
  <w:style w:type="character" w:customStyle="1" w:styleId="ParagraphedelisteCar">
    <w:name w:val="Paragraphe de liste Car"/>
    <w:aliases w:val="Normal avec puces tirets Car,Paragraphe 2 Car,Tab n1 Car,Tab 1 Car,Paragraphe de liste1 Car,Paragraphe de liste num Car,Paragraphe de liste 1 Car,Listes Car,Puce Synthèse Car,texte de base Car,Sub Bullet Car,normal Car,PUCES Car"/>
    <w:link w:val="Paragraphedeliste"/>
    <w:uiPriority w:val="34"/>
    <w:locked/>
    <w:rsid w:val="00031D67"/>
    <w:rPr>
      <w:rFonts w:ascii="Calibri" w:eastAsia="Calibri" w:hAnsi="Calibri" w:cs="Calibri"/>
      <w:kern w:val="0"/>
      <w:lang w:val="fr" w:eastAsia="fr-FR"/>
      <w14:ligatures w14:val="none"/>
    </w:rPr>
  </w:style>
  <w:style w:type="paragraph" w:customStyle="1" w:styleId="Standard">
    <w:name w:val="Standard"/>
    <w:rsid w:val="00031D67"/>
    <w:pPr>
      <w:widowControl w:val="0"/>
      <w:suppressAutoHyphens/>
      <w:autoSpaceDN w:val="0"/>
      <w:spacing w:after="0" w:line="240" w:lineRule="auto"/>
      <w:textAlignment w:val="baseline"/>
    </w:pPr>
    <w:rPr>
      <w:rFonts w:ascii="Times New Roman" w:eastAsia="Times New Roman" w:hAnsi="Times New Roman"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901</Words>
  <Characters>4958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LAPENDERY</dc:creator>
  <cp:keywords/>
  <dc:description/>
  <cp:lastModifiedBy>FLORENCE LAPENDERY</cp:lastModifiedBy>
  <cp:revision>5</cp:revision>
  <dcterms:created xsi:type="dcterms:W3CDTF">2026-04-24T14:02:00Z</dcterms:created>
  <dcterms:modified xsi:type="dcterms:W3CDTF">2026-04-28T12:32:00Z</dcterms:modified>
</cp:coreProperties>
</file>